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  <w:bookmarkEnd w:id="0"/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全国成人高校招生考试关于考生个人（工作人员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本人在现场报名和考试前14天内如实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现场报名或考试过程中如出现咳嗽、发热等身体不适情况，我愿自行放弃报名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或遵守现场工作人员安排到指定区域报名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考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lang w:eastAsia="zh-CN"/>
        </w:rPr>
        <w:t>生</w:t>
      </w:r>
      <w:r>
        <w:rPr>
          <w:rFonts w:hint="eastAsia" w:ascii="仿宋" w:hAnsi="仿宋" w:eastAsia="仿宋"/>
          <w:sz w:val="24"/>
        </w:rPr>
        <w:t>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240" w:lineRule="auto"/>
        <w:ind w:firstLine="48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注：现场报名和考试当天入场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</w:t>
      </w:r>
      <w:r>
        <w:rPr>
          <w:rFonts w:hint="eastAsia" w:ascii="仿宋" w:hAnsi="仿宋" w:eastAsia="仿宋"/>
          <w:sz w:val="24"/>
        </w:rPr>
        <w:t>次一张。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left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5E7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2020-08-19T09:03:00Z</dcterms:created>
  <dc:creator>GFT</dc:creator>
  <cp:lastModifiedBy>GFT</cp:lastModifiedBy>
  <dcterms:modified xsi:type="dcterms:W3CDTF">2020-08-19T09:04:03Z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