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C3" w:rsidRPr="000637C4" w:rsidRDefault="00827EC3" w:rsidP="00827EC3">
      <w:pPr>
        <w:tabs>
          <w:tab w:val="left" w:pos="7665"/>
        </w:tabs>
        <w:spacing w:line="600" w:lineRule="exact"/>
        <w:jc w:val="center"/>
        <w:rPr>
          <w:rFonts w:ascii="宋体" w:hAnsi="宋体" w:cs="仿宋_GB2312" w:hint="eastAsia"/>
          <w:sz w:val="44"/>
          <w:szCs w:val="44"/>
        </w:rPr>
      </w:pPr>
      <w:r w:rsidRPr="000637C4">
        <w:rPr>
          <w:rFonts w:ascii="宋体" w:hAnsi="宋体" w:cs="仿宋_GB2312" w:hint="eastAsia"/>
          <w:sz w:val="44"/>
          <w:szCs w:val="44"/>
        </w:rPr>
        <w:t>四川文理学院</w:t>
      </w:r>
    </w:p>
    <w:p w:rsidR="00926586" w:rsidRDefault="00827EC3" w:rsidP="00827EC3">
      <w:pPr>
        <w:spacing w:line="760" w:lineRule="exact"/>
        <w:jc w:val="center"/>
        <w:rPr>
          <w:rFonts w:ascii="宋体" w:hAnsi="宋体" w:cs="仿宋_GB2312" w:hint="eastAsia"/>
          <w:sz w:val="44"/>
          <w:szCs w:val="44"/>
        </w:rPr>
      </w:pPr>
      <w:r w:rsidRPr="00827EC3">
        <w:rPr>
          <w:rFonts w:asciiTheme="majorEastAsia" w:eastAsiaTheme="majorEastAsia" w:hAnsiTheme="majorEastAsia" w:hint="eastAsia"/>
          <w:color w:val="FF0000"/>
          <w:spacing w:val="-6"/>
          <w:sz w:val="44"/>
          <w:szCs w:val="44"/>
          <w:u w:val="thick"/>
        </w:rPr>
        <w:t>校本部考生</w:t>
      </w:r>
      <w:r w:rsidRPr="00827EC3">
        <w:rPr>
          <w:rFonts w:asciiTheme="majorEastAsia" w:eastAsiaTheme="majorEastAsia" w:hAnsiTheme="majorEastAsia" w:cs="仿宋_GB2312" w:hint="eastAsia"/>
          <w:sz w:val="44"/>
          <w:szCs w:val="44"/>
        </w:rPr>
        <w:t>2</w:t>
      </w:r>
      <w:r w:rsidRPr="000637C4">
        <w:rPr>
          <w:rFonts w:ascii="宋体" w:hAnsi="宋体" w:cs="仿宋_GB2312" w:hint="eastAsia"/>
          <w:sz w:val="44"/>
          <w:szCs w:val="44"/>
        </w:rPr>
        <w:t>021年下半年高等教育自学考试实践</w:t>
      </w:r>
      <w:r>
        <w:rPr>
          <w:rFonts w:ascii="宋体" w:hAnsi="宋体" w:cs="仿宋_GB2312" w:hint="eastAsia"/>
          <w:sz w:val="44"/>
          <w:szCs w:val="44"/>
        </w:rPr>
        <w:t>课程</w:t>
      </w:r>
      <w:r w:rsidRPr="000637C4">
        <w:rPr>
          <w:rFonts w:ascii="宋体" w:hAnsi="宋体" w:cs="仿宋_GB2312" w:hint="eastAsia"/>
          <w:sz w:val="44"/>
          <w:szCs w:val="44"/>
        </w:rPr>
        <w:t>和毕业论文答辩</w:t>
      </w:r>
      <w:r>
        <w:rPr>
          <w:rFonts w:ascii="宋体" w:hAnsi="宋体" w:cs="仿宋_GB2312" w:hint="eastAsia"/>
          <w:sz w:val="44"/>
          <w:szCs w:val="44"/>
        </w:rPr>
        <w:t>报考</w:t>
      </w:r>
      <w:r w:rsidRPr="000637C4">
        <w:rPr>
          <w:rFonts w:ascii="宋体" w:hAnsi="宋体" w:cs="仿宋_GB2312" w:hint="eastAsia"/>
          <w:sz w:val="44"/>
          <w:szCs w:val="44"/>
        </w:rPr>
        <w:t>的通知</w:t>
      </w:r>
    </w:p>
    <w:p w:rsidR="00827EC3" w:rsidRDefault="00827EC3" w:rsidP="00827EC3">
      <w:pPr>
        <w:jc w:val="center"/>
        <w:rPr>
          <w:b/>
          <w:bCs/>
        </w:rPr>
      </w:pPr>
      <w:r>
        <w:rPr>
          <w:rFonts w:ascii="华文中宋" w:eastAsia="华文中宋" w:hAnsi="华文中宋" w:hint="eastAsia"/>
          <w:sz w:val="36"/>
          <w:szCs w:val="36"/>
        </w:rPr>
        <w:t>（</w:t>
      </w:r>
      <w:r w:rsidRPr="008433D5">
        <w:rPr>
          <w:rFonts w:ascii="华文中宋" w:eastAsia="华文中宋" w:hAnsi="华文中宋" w:hint="eastAsia"/>
          <w:color w:val="FF0000"/>
          <w:sz w:val="36"/>
          <w:szCs w:val="36"/>
        </w:rPr>
        <w:t>校本部考生版</w:t>
      </w:r>
      <w:r>
        <w:rPr>
          <w:rFonts w:ascii="华文中宋" w:eastAsia="华文中宋" w:hAnsi="华文中宋" w:hint="eastAsia"/>
          <w:sz w:val="36"/>
          <w:szCs w:val="36"/>
        </w:rPr>
        <w:t>）</w:t>
      </w:r>
    </w:p>
    <w:p w:rsidR="00926586" w:rsidRDefault="00926586"/>
    <w:p w:rsidR="00926586" w:rsidRDefault="00827EC3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各位</w:t>
      </w:r>
      <w:r w:rsidRPr="00FC2CE0">
        <w:rPr>
          <w:rFonts w:ascii="宋体" w:hAnsi="宋体" w:hint="eastAsia"/>
          <w:color w:val="FF0000"/>
          <w:spacing w:val="-6"/>
          <w:sz w:val="28"/>
          <w:szCs w:val="28"/>
          <w:u w:val="thick"/>
        </w:rPr>
        <w:t>校本部</w:t>
      </w:r>
      <w:r>
        <w:rPr>
          <w:rFonts w:ascii="宋体" w:hAnsi="宋体" w:hint="eastAsia"/>
          <w:sz w:val="28"/>
          <w:szCs w:val="28"/>
        </w:rPr>
        <w:t>考生：</w:t>
      </w:r>
    </w:p>
    <w:p w:rsidR="00926586" w:rsidRDefault="00827EC3" w:rsidP="00827EC3">
      <w:pPr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F13096">
        <w:rPr>
          <w:rFonts w:ascii="仿宋_GB2312" w:eastAsia="仿宋_GB2312" w:hint="eastAsia"/>
          <w:bCs/>
          <w:sz w:val="32"/>
          <w:szCs w:val="32"/>
        </w:rPr>
        <w:t>根据</w:t>
      </w:r>
      <w:proofErr w:type="gramStart"/>
      <w:r w:rsidRPr="00F13096">
        <w:rPr>
          <w:rFonts w:ascii="仿宋_GB2312" w:eastAsia="仿宋_GB2312" w:hint="eastAsia"/>
          <w:sz w:val="32"/>
          <w:szCs w:val="32"/>
        </w:rPr>
        <w:t>川教考院</w:t>
      </w:r>
      <w:proofErr w:type="gramEnd"/>
      <w:r w:rsidRPr="00F13096">
        <w:rPr>
          <w:rFonts w:ascii="仿宋_GB2312" w:eastAsia="仿宋_GB2312" w:hint="eastAsia"/>
          <w:sz w:val="32"/>
          <w:szCs w:val="32"/>
        </w:rPr>
        <w:t>工作要求</w:t>
      </w:r>
      <w:r w:rsidRPr="00F13096">
        <w:rPr>
          <w:rFonts w:ascii="仿宋_GB2312" w:eastAsia="仿宋_GB2312" w:hint="eastAsia"/>
          <w:bCs/>
          <w:sz w:val="32"/>
          <w:szCs w:val="32"/>
        </w:rPr>
        <w:t>，根据我校实际工作安排，</w:t>
      </w:r>
      <w:r w:rsidRPr="00F13096">
        <w:rPr>
          <w:rFonts w:ascii="仿宋_GB2312" w:eastAsia="仿宋_GB2312" w:hAnsi="宋体" w:hint="eastAsia"/>
          <w:bCs/>
          <w:sz w:val="32"/>
          <w:szCs w:val="32"/>
        </w:rPr>
        <w:t>我校</w:t>
      </w:r>
      <w:r w:rsidRPr="00F13096">
        <w:rPr>
          <w:rFonts w:ascii="仿宋_GB2312" w:eastAsia="仿宋_GB2312" w:hint="eastAsia"/>
          <w:b/>
          <w:sz w:val="32"/>
          <w:szCs w:val="32"/>
          <w:u w:val="thick"/>
        </w:rPr>
        <w:t>2021年</w:t>
      </w:r>
      <w:r>
        <w:rPr>
          <w:rFonts w:ascii="仿宋_GB2312" w:eastAsia="仿宋_GB2312" w:hint="eastAsia"/>
          <w:b/>
          <w:sz w:val="32"/>
          <w:szCs w:val="32"/>
          <w:u w:val="thick"/>
        </w:rPr>
        <w:t>下</w:t>
      </w:r>
      <w:r w:rsidRPr="00F13096">
        <w:rPr>
          <w:rFonts w:ascii="仿宋_GB2312" w:eastAsia="仿宋_GB2312" w:hint="eastAsia"/>
          <w:b/>
          <w:sz w:val="32"/>
          <w:szCs w:val="32"/>
          <w:u w:val="thick"/>
        </w:rPr>
        <w:t>半年</w:t>
      </w:r>
      <w:r w:rsidRPr="00F13096">
        <w:rPr>
          <w:rFonts w:ascii="仿宋_GB2312" w:eastAsia="仿宋_GB2312" w:hint="eastAsia"/>
          <w:bCs/>
          <w:sz w:val="32"/>
          <w:szCs w:val="32"/>
        </w:rPr>
        <w:t>高等教育自学考试</w:t>
      </w:r>
      <w:r w:rsidRPr="00F13096">
        <w:rPr>
          <w:rFonts w:ascii="仿宋_GB2312" w:eastAsia="仿宋_GB2312" w:hint="eastAsia"/>
          <w:b/>
          <w:sz w:val="32"/>
          <w:szCs w:val="32"/>
          <w:u w:val="thick"/>
        </w:rPr>
        <w:t>实践</w:t>
      </w:r>
      <w:r>
        <w:rPr>
          <w:rFonts w:ascii="仿宋_GB2312" w:eastAsia="仿宋_GB2312" w:hint="eastAsia"/>
          <w:b/>
          <w:sz w:val="32"/>
          <w:szCs w:val="32"/>
          <w:u w:val="thick"/>
        </w:rPr>
        <w:t>课程</w:t>
      </w:r>
      <w:r w:rsidRPr="00F13096">
        <w:rPr>
          <w:rFonts w:ascii="仿宋_GB2312" w:eastAsia="仿宋_GB2312" w:hint="eastAsia"/>
          <w:sz w:val="32"/>
          <w:szCs w:val="32"/>
        </w:rPr>
        <w:t>和</w:t>
      </w:r>
      <w:r w:rsidRPr="00F13096">
        <w:rPr>
          <w:rFonts w:ascii="仿宋_GB2312" w:eastAsia="仿宋_GB2312" w:hint="eastAsia"/>
          <w:b/>
          <w:sz w:val="32"/>
          <w:szCs w:val="32"/>
          <w:u w:val="thick"/>
        </w:rPr>
        <w:t>毕业论文答辩报考</w:t>
      </w:r>
      <w:r>
        <w:rPr>
          <w:rFonts w:ascii="仿宋_GB2312" w:eastAsia="仿宋_GB2312" w:hAnsi="宋体" w:hint="eastAsia"/>
          <w:bCs/>
          <w:sz w:val="32"/>
          <w:szCs w:val="32"/>
        </w:rPr>
        <w:t>在即，</w:t>
      </w:r>
      <w:r w:rsidRPr="00F13096">
        <w:rPr>
          <w:rFonts w:ascii="仿宋_GB2312" w:eastAsia="仿宋_GB2312" w:hAnsi="宋体" w:hint="eastAsia"/>
          <w:bCs/>
          <w:sz w:val="32"/>
          <w:szCs w:val="32"/>
        </w:rPr>
        <w:t>现将有关事宜通知如下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827EC3" w:rsidRDefault="00827EC3" w:rsidP="00827EC3">
      <w:pPr>
        <w:spacing w:line="600" w:lineRule="exact"/>
        <w:ind w:left="640"/>
        <w:rPr>
          <w:rFonts w:ascii="黑体" w:eastAsia="黑体" w:hAnsi="黑体" w:cs="方正仿宋_GBK" w:hint="eastAsia"/>
          <w:position w:val="-2"/>
          <w:sz w:val="32"/>
          <w:szCs w:val="32"/>
        </w:rPr>
      </w:pPr>
      <w:r>
        <w:rPr>
          <w:rFonts w:ascii="黑体" w:eastAsia="黑体" w:hAnsi="黑体" w:cs="方正仿宋_GBK" w:hint="eastAsia"/>
          <w:position w:val="-2"/>
          <w:sz w:val="32"/>
          <w:szCs w:val="32"/>
        </w:rPr>
        <w:t>一、报考流程</w:t>
      </w:r>
    </w:p>
    <w:p w:rsidR="00827EC3" w:rsidRDefault="00827EC3" w:rsidP="00827EC3">
      <w:pPr>
        <w:spacing w:line="360" w:lineRule="auto"/>
        <w:ind w:firstLineChars="200" w:firstLine="640"/>
        <w:rPr>
          <w:rFonts w:eastAsia="仿宋_GB2312" w:hint="eastAsia"/>
          <w:color w:val="000000"/>
          <w:position w:val="-2"/>
          <w:sz w:val="32"/>
          <w:szCs w:val="32"/>
        </w:rPr>
      </w:pPr>
      <w:r w:rsidRPr="00866FB7">
        <w:rPr>
          <w:rFonts w:eastAsia="仿宋_GB2312"/>
          <w:color w:val="000000"/>
          <w:position w:val="-2"/>
          <w:sz w:val="32"/>
          <w:szCs w:val="32"/>
        </w:rPr>
        <w:t>考生于</w:t>
      </w:r>
      <w:r w:rsidRPr="00866FB7">
        <w:rPr>
          <w:rFonts w:eastAsia="仿宋_GB2312"/>
          <w:spacing w:val="-20"/>
          <w:position w:val="-2"/>
          <w:sz w:val="32"/>
          <w:szCs w:val="32"/>
        </w:rPr>
        <w:t>202</w:t>
      </w:r>
      <w:r>
        <w:rPr>
          <w:rFonts w:eastAsia="仿宋_GB2312" w:hint="eastAsia"/>
          <w:spacing w:val="-20"/>
          <w:position w:val="-2"/>
          <w:sz w:val="32"/>
          <w:szCs w:val="32"/>
        </w:rPr>
        <w:t>1</w:t>
      </w:r>
      <w:r w:rsidRPr="00866FB7">
        <w:rPr>
          <w:rFonts w:eastAsia="仿宋_GB2312"/>
          <w:spacing w:val="-20"/>
          <w:position w:val="-2"/>
          <w:sz w:val="32"/>
          <w:szCs w:val="32"/>
        </w:rPr>
        <w:t>年</w:t>
      </w:r>
      <w:r>
        <w:rPr>
          <w:rFonts w:eastAsia="仿宋_GB2312" w:hint="eastAsia"/>
          <w:spacing w:val="-20"/>
          <w:position w:val="-2"/>
          <w:sz w:val="32"/>
          <w:szCs w:val="32"/>
        </w:rPr>
        <w:t>5</w:t>
      </w:r>
      <w:r w:rsidRPr="00866FB7">
        <w:rPr>
          <w:rFonts w:eastAsia="仿宋_GB2312"/>
          <w:spacing w:val="-20"/>
          <w:position w:val="-2"/>
          <w:sz w:val="32"/>
          <w:szCs w:val="32"/>
        </w:rPr>
        <w:t>月</w:t>
      </w:r>
      <w:r>
        <w:rPr>
          <w:rFonts w:eastAsia="仿宋_GB2312" w:hint="eastAsia"/>
          <w:spacing w:val="-20"/>
          <w:position w:val="-2"/>
          <w:sz w:val="32"/>
          <w:szCs w:val="32"/>
        </w:rPr>
        <w:t>10</w:t>
      </w:r>
      <w:r w:rsidRPr="00866FB7">
        <w:rPr>
          <w:rFonts w:eastAsia="仿宋_GB2312"/>
          <w:spacing w:val="-20"/>
          <w:position w:val="-2"/>
          <w:sz w:val="32"/>
          <w:szCs w:val="32"/>
        </w:rPr>
        <w:t>日</w:t>
      </w:r>
      <w:r w:rsidRPr="00866FB7">
        <w:rPr>
          <w:rFonts w:eastAsia="仿宋_GB2312"/>
          <w:spacing w:val="-20"/>
          <w:position w:val="-2"/>
          <w:sz w:val="32"/>
          <w:szCs w:val="32"/>
        </w:rPr>
        <w:t>9:00</w:t>
      </w:r>
      <w:r w:rsidRPr="00866FB7">
        <w:rPr>
          <w:rFonts w:eastAsia="仿宋_GB2312"/>
          <w:spacing w:val="-20"/>
          <w:position w:val="-2"/>
          <w:sz w:val="32"/>
          <w:szCs w:val="32"/>
        </w:rPr>
        <w:t>至</w:t>
      </w:r>
      <w:r>
        <w:rPr>
          <w:rFonts w:eastAsia="仿宋_GB2312" w:hint="eastAsia"/>
          <w:spacing w:val="-20"/>
          <w:position w:val="-2"/>
          <w:sz w:val="32"/>
          <w:szCs w:val="32"/>
        </w:rPr>
        <w:t>5</w:t>
      </w:r>
      <w:r w:rsidRPr="00866FB7">
        <w:rPr>
          <w:rFonts w:eastAsia="仿宋_GB2312"/>
          <w:spacing w:val="-20"/>
          <w:position w:val="-2"/>
          <w:sz w:val="32"/>
          <w:szCs w:val="32"/>
        </w:rPr>
        <w:t>月</w:t>
      </w:r>
      <w:r>
        <w:rPr>
          <w:rFonts w:eastAsia="仿宋_GB2312" w:hint="eastAsia"/>
          <w:spacing w:val="-20"/>
          <w:position w:val="-2"/>
          <w:sz w:val="32"/>
          <w:szCs w:val="32"/>
        </w:rPr>
        <w:t>21</w:t>
      </w:r>
      <w:r w:rsidRPr="00866FB7">
        <w:rPr>
          <w:rFonts w:eastAsia="仿宋_GB2312"/>
          <w:spacing w:val="-20"/>
          <w:position w:val="-2"/>
          <w:sz w:val="32"/>
          <w:szCs w:val="32"/>
        </w:rPr>
        <w:t>日</w:t>
      </w:r>
      <w:r w:rsidRPr="00866FB7">
        <w:rPr>
          <w:rFonts w:eastAsia="仿宋_GB2312"/>
          <w:spacing w:val="-20"/>
          <w:position w:val="-2"/>
          <w:sz w:val="32"/>
          <w:szCs w:val="32"/>
        </w:rPr>
        <w:t>17:00</w:t>
      </w:r>
      <w:r w:rsidRPr="00866FB7">
        <w:rPr>
          <w:rFonts w:eastAsia="仿宋_GB2312"/>
          <w:spacing w:val="-20"/>
          <w:position w:val="-2"/>
          <w:sz w:val="32"/>
          <w:szCs w:val="32"/>
        </w:rPr>
        <w:t>通过</w:t>
      </w:r>
      <w:r w:rsidRPr="00866FB7">
        <w:rPr>
          <w:rFonts w:eastAsia="仿宋_GB2312"/>
          <w:color w:val="000000"/>
          <w:position w:val="-2"/>
          <w:sz w:val="32"/>
          <w:szCs w:val="32"/>
        </w:rPr>
        <w:t>高等教育自学考试管理信息系统（以下简称管理系统）考生端</w:t>
      </w:r>
      <w:r w:rsidRPr="00576D87">
        <w:rPr>
          <w:rFonts w:eastAsia="仿宋_GB2312"/>
          <w:sz w:val="32"/>
          <w:szCs w:val="32"/>
        </w:rPr>
        <w:t>（</w:t>
      </w:r>
      <w:r w:rsidRPr="006D3C22">
        <w:rPr>
          <w:rFonts w:eastAsia="仿宋_GB2312"/>
          <w:color w:val="FF0000"/>
          <w:sz w:val="32"/>
          <w:szCs w:val="32"/>
          <w:u w:val="thick"/>
        </w:rPr>
        <w:t>网址：</w:t>
      </w:r>
      <w:hyperlink r:id="rId9" w:history="1">
        <w:r w:rsidRPr="006D3C22">
          <w:rPr>
            <w:rStyle w:val="a3"/>
            <w:rFonts w:eastAsia="仿宋_GB2312"/>
            <w:color w:val="FF0000"/>
            <w:sz w:val="32"/>
            <w:szCs w:val="32"/>
            <w:u w:val="thick"/>
          </w:rPr>
          <w:t>https://zk.sceea.cn</w:t>
        </w:r>
      </w:hyperlink>
      <w:r w:rsidRPr="006D3C22">
        <w:rPr>
          <w:rFonts w:eastAsia="仿宋_GB2312" w:hint="eastAsia"/>
          <w:color w:val="FF0000"/>
          <w:sz w:val="32"/>
          <w:szCs w:val="32"/>
          <w:u w:val="thick"/>
        </w:rPr>
        <w:t>，账户：身份证号，初始密码：身份证后六位</w:t>
      </w:r>
      <w:r w:rsidRPr="00576D87">
        <w:rPr>
          <w:rFonts w:eastAsia="仿宋_GB2312"/>
          <w:sz w:val="32"/>
          <w:szCs w:val="32"/>
        </w:rPr>
        <w:t>）</w:t>
      </w:r>
      <w:r w:rsidRPr="00866FB7">
        <w:rPr>
          <w:rFonts w:eastAsia="仿宋_GB2312"/>
          <w:color w:val="000000"/>
          <w:position w:val="-2"/>
          <w:sz w:val="32"/>
          <w:szCs w:val="32"/>
        </w:rPr>
        <w:t>登录本人</w:t>
      </w:r>
      <w:proofErr w:type="gramStart"/>
      <w:r w:rsidRPr="00866FB7">
        <w:rPr>
          <w:rFonts w:eastAsia="仿宋_GB2312"/>
          <w:color w:val="000000"/>
          <w:position w:val="-2"/>
          <w:sz w:val="32"/>
          <w:szCs w:val="32"/>
        </w:rPr>
        <w:t>帐号</w:t>
      </w:r>
      <w:proofErr w:type="gramEnd"/>
      <w:r w:rsidRPr="00866FB7">
        <w:rPr>
          <w:rFonts w:eastAsia="仿宋_GB2312"/>
          <w:color w:val="000000"/>
          <w:position w:val="-2"/>
          <w:sz w:val="32"/>
          <w:szCs w:val="32"/>
        </w:rPr>
        <w:t>，</w:t>
      </w:r>
      <w:r w:rsidRPr="00B90B9A">
        <w:rPr>
          <w:rFonts w:eastAsia="仿宋_GB2312"/>
          <w:color w:val="FF0000"/>
          <w:position w:val="-2"/>
          <w:sz w:val="32"/>
          <w:szCs w:val="32"/>
          <w:u w:val="thick"/>
        </w:rPr>
        <w:t>提交</w:t>
      </w:r>
      <w:r w:rsidRPr="00B90B9A">
        <w:rPr>
          <w:rFonts w:eastAsia="仿宋_GB2312"/>
          <w:color w:val="000000"/>
          <w:position w:val="-2"/>
          <w:sz w:val="32"/>
          <w:szCs w:val="32"/>
          <w:u w:val="thick"/>
        </w:rPr>
        <w:t>实践课程考核</w:t>
      </w:r>
      <w:r w:rsidRPr="00866FB7">
        <w:rPr>
          <w:rFonts w:eastAsia="仿宋_GB2312"/>
          <w:color w:val="000000"/>
          <w:position w:val="-2"/>
          <w:sz w:val="32"/>
          <w:szCs w:val="32"/>
        </w:rPr>
        <w:t>或</w:t>
      </w:r>
      <w:r w:rsidRPr="00B90B9A">
        <w:rPr>
          <w:rFonts w:eastAsia="仿宋_GB2312"/>
          <w:color w:val="000000"/>
          <w:position w:val="-2"/>
          <w:sz w:val="32"/>
          <w:szCs w:val="32"/>
          <w:u w:val="thick"/>
        </w:rPr>
        <w:t>毕业论文（毕业设计）答辩的报考</w:t>
      </w:r>
      <w:r w:rsidRPr="00B90B9A">
        <w:rPr>
          <w:rFonts w:eastAsia="仿宋_GB2312"/>
          <w:color w:val="FF0000"/>
          <w:position w:val="-2"/>
          <w:sz w:val="32"/>
          <w:szCs w:val="32"/>
          <w:u w:val="thick"/>
        </w:rPr>
        <w:t>申请</w:t>
      </w:r>
      <w:r w:rsidR="00216AF9" w:rsidRPr="005E6ECF">
        <w:rPr>
          <w:rFonts w:eastAsia="仿宋_GB2312" w:hint="eastAsia"/>
          <w:position w:val="-2"/>
          <w:sz w:val="32"/>
          <w:szCs w:val="32"/>
        </w:rPr>
        <w:t>（</w:t>
      </w:r>
      <w:r w:rsidR="00216AF9">
        <w:rPr>
          <w:rFonts w:eastAsia="仿宋_GB2312" w:hint="eastAsia"/>
          <w:color w:val="FF0000"/>
          <w:position w:val="-2"/>
          <w:sz w:val="32"/>
          <w:szCs w:val="32"/>
          <w:u w:val="thick"/>
        </w:rPr>
        <w:t>实践课程和论文已有成绩的考生不再报考，</w:t>
      </w:r>
      <w:r w:rsidR="005E6ECF">
        <w:rPr>
          <w:rFonts w:eastAsia="仿宋_GB2312" w:hint="eastAsia"/>
          <w:color w:val="FF0000"/>
          <w:position w:val="-2"/>
          <w:sz w:val="32"/>
          <w:szCs w:val="32"/>
          <w:u w:val="thick"/>
        </w:rPr>
        <w:t>可在</w:t>
      </w:r>
      <w:r w:rsidR="005E6ECF" w:rsidRPr="00597E38">
        <w:rPr>
          <w:rFonts w:eastAsia="仿宋_GB2312"/>
          <w:color w:val="FF0000"/>
          <w:position w:val="-2"/>
          <w:sz w:val="32"/>
          <w:szCs w:val="32"/>
          <w:u w:val="thick"/>
        </w:rPr>
        <w:t>管理系统考生端</w:t>
      </w:r>
      <w:r w:rsidR="005E6ECF" w:rsidRPr="00597E38">
        <w:rPr>
          <w:rFonts w:eastAsia="仿宋_GB2312" w:hint="eastAsia"/>
          <w:color w:val="FF0000"/>
          <w:position w:val="-2"/>
          <w:sz w:val="32"/>
          <w:szCs w:val="32"/>
          <w:u w:val="thick"/>
        </w:rPr>
        <w:t>登录</w:t>
      </w:r>
      <w:r w:rsidR="005E6ECF" w:rsidRPr="00597E38">
        <w:rPr>
          <w:rFonts w:eastAsia="仿宋_GB2312"/>
          <w:color w:val="FF0000"/>
          <w:position w:val="-2"/>
          <w:sz w:val="32"/>
          <w:szCs w:val="32"/>
          <w:u w:val="thick"/>
        </w:rPr>
        <w:t>本人</w:t>
      </w:r>
      <w:proofErr w:type="gramStart"/>
      <w:r w:rsidR="005E6ECF" w:rsidRPr="00597E38">
        <w:rPr>
          <w:rFonts w:eastAsia="仿宋_GB2312"/>
          <w:color w:val="FF0000"/>
          <w:position w:val="-2"/>
          <w:sz w:val="32"/>
          <w:szCs w:val="32"/>
          <w:u w:val="thick"/>
        </w:rPr>
        <w:t>帐号</w:t>
      </w:r>
      <w:proofErr w:type="gramEnd"/>
      <w:r w:rsidR="005E6ECF" w:rsidRPr="00597E38">
        <w:rPr>
          <w:rFonts w:eastAsia="仿宋_GB2312" w:hint="eastAsia"/>
          <w:color w:val="FF0000"/>
          <w:position w:val="-2"/>
          <w:sz w:val="32"/>
          <w:szCs w:val="32"/>
          <w:u w:val="thick"/>
        </w:rPr>
        <w:t>“</w:t>
      </w:r>
      <w:r w:rsidR="005E6ECF" w:rsidRPr="00597E38">
        <w:rPr>
          <w:rFonts w:eastAsia="仿宋_GB2312" w:hint="eastAsia"/>
          <w:color w:val="FF0000"/>
          <w:position w:val="-2"/>
          <w:sz w:val="32"/>
          <w:szCs w:val="32"/>
          <w:u w:val="thick"/>
        </w:rPr>
        <w:t>查询</w:t>
      </w:r>
      <w:r w:rsidR="005E6ECF" w:rsidRPr="00597E38">
        <w:rPr>
          <w:rFonts w:eastAsia="仿宋_GB2312" w:hint="eastAsia"/>
          <w:color w:val="FF0000"/>
          <w:position w:val="-2"/>
          <w:sz w:val="32"/>
          <w:szCs w:val="32"/>
          <w:u w:val="thick"/>
        </w:rPr>
        <w:t>—毕业资格查询”查看是否有成绩</w:t>
      </w:r>
      <w:r w:rsidR="00216AF9" w:rsidRPr="005E6ECF">
        <w:rPr>
          <w:rFonts w:eastAsia="仿宋_GB2312" w:hint="eastAsia"/>
          <w:position w:val="-2"/>
          <w:sz w:val="32"/>
          <w:szCs w:val="32"/>
        </w:rPr>
        <w:t>）</w:t>
      </w:r>
      <w:r w:rsidRPr="00866FB7">
        <w:rPr>
          <w:rFonts w:eastAsia="仿宋_GB2312"/>
          <w:color w:val="000000"/>
          <w:position w:val="-2"/>
          <w:sz w:val="32"/>
          <w:szCs w:val="32"/>
        </w:rPr>
        <w:t>。考生只能以拟报（默认）专业报考。</w:t>
      </w:r>
      <w:r>
        <w:rPr>
          <w:rFonts w:eastAsia="仿宋_GB2312" w:hint="eastAsia"/>
          <w:color w:val="000000"/>
          <w:position w:val="-2"/>
          <w:sz w:val="32"/>
          <w:szCs w:val="32"/>
          <w:u w:val="thick"/>
        </w:rPr>
        <w:t>报考考生还须于</w:t>
      </w:r>
      <w:r w:rsidRPr="002E38F6">
        <w:rPr>
          <w:rFonts w:eastAsia="仿宋_GB2312"/>
          <w:spacing w:val="-20"/>
          <w:position w:val="-2"/>
          <w:sz w:val="32"/>
          <w:szCs w:val="32"/>
          <w:u w:val="thick"/>
        </w:rPr>
        <w:t>202</w:t>
      </w:r>
      <w:r w:rsidRPr="002E38F6">
        <w:rPr>
          <w:rFonts w:eastAsia="仿宋_GB2312" w:hint="eastAsia"/>
          <w:spacing w:val="-20"/>
          <w:position w:val="-2"/>
          <w:sz w:val="32"/>
          <w:szCs w:val="32"/>
          <w:u w:val="thick"/>
        </w:rPr>
        <w:t>1</w:t>
      </w:r>
      <w:r w:rsidRPr="002E38F6">
        <w:rPr>
          <w:rFonts w:eastAsia="仿宋_GB2312"/>
          <w:spacing w:val="-20"/>
          <w:position w:val="-2"/>
          <w:sz w:val="32"/>
          <w:szCs w:val="32"/>
          <w:u w:val="thick"/>
        </w:rPr>
        <w:t>年</w:t>
      </w:r>
      <w:r w:rsidRPr="002E38F6">
        <w:rPr>
          <w:rFonts w:eastAsia="仿宋_GB2312" w:hint="eastAsia"/>
          <w:spacing w:val="-20"/>
          <w:position w:val="-2"/>
          <w:sz w:val="32"/>
          <w:szCs w:val="32"/>
          <w:u w:val="thick"/>
        </w:rPr>
        <w:t>5</w:t>
      </w:r>
      <w:r w:rsidRPr="002E38F6">
        <w:rPr>
          <w:rFonts w:eastAsia="仿宋_GB2312"/>
          <w:spacing w:val="-20"/>
          <w:position w:val="-2"/>
          <w:sz w:val="32"/>
          <w:szCs w:val="32"/>
          <w:u w:val="thick"/>
        </w:rPr>
        <w:t>月</w:t>
      </w:r>
      <w:r w:rsidRPr="002E38F6">
        <w:rPr>
          <w:rFonts w:eastAsia="仿宋_GB2312" w:hint="eastAsia"/>
          <w:spacing w:val="-20"/>
          <w:position w:val="-2"/>
          <w:sz w:val="32"/>
          <w:szCs w:val="32"/>
          <w:u w:val="thick"/>
        </w:rPr>
        <w:t>10</w:t>
      </w:r>
      <w:r w:rsidRPr="002E38F6">
        <w:rPr>
          <w:rFonts w:eastAsia="仿宋_GB2312"/>
          <w:spacing w:val="-20"/>
          <w:position w:val="-2"/>
          <w:sz w:val="32"/>
          <w:szCs w:val="32"/>
          <w:u w:val="thick"/>
        </w:rPr>
        <w:t>日</w:t>
      </w:r>
      <w:r w:rsidRPr="002E38F6">
        <w:rPr>
          <w:rFonts w:eastAsia="仿宋_GB2312"/>
          <w:spacing w:val="-20"/>
          <w:position w:val="-2"/>
          <w:sz w:val="32"/>
          <w:szCs w:val="32"/>
          <w:u w:val="thick"/>
        </w:rPr>
        <w:t>9:00</w:t>
      </w:r>
      <w:r w:rsidRPr="002E38F6">
        <w:rPr>
          <w:rFonts w:eastAsia="仿宋_GB2312"/>
          <w:spacing w:val="-20"/>
          <w:position w:val="-2"/>
          <w:sz w:val="32"/>
          <w:szCs w:val="32"/>
          <w:u w:val="thick"/>
        </w:rPr>
        <w:t>至</w:t>
      </w:r>
      <w:r w:rsidRPr="002E38F6">
        <w:rPr>
          <w:rFonts w:eastAsia="仿宋_GB2312" w:hint="eastAsia"/>
          <w:spacing w:val="-20"/>
          <w:position w:val="-2"/>
          <w:sz w:val="32"/>
          <w:szCs w:val="32"/>
          <w:u w:val="thick"/>
        </w:rPr>
        <w:t>5</w:t>
      </w:r>
      <w:r w:rsidRPr="002E38F6">
        <w:rPr>
          <w:rFonts w:eastAsia="仿宋_GB2312"/>
          <w:spacing w:val="-20"/>
          <w:position w:val="-2"/>
          <w:sz w:val="32"/>
          <w:szCs w:val="32"/>
          <w:u w:val="thick"/>
        </w:rPr>
        <w:t>月</w:t>
      </w:r>
      <w:r w:rsidRPr="002E38F6">
        <w:rPr>
          <w:rFonts w:eastAsia="仿宋_GB2312" w:hint="eastAsia"/>
          <w:spacing w:val="-20"/>
          <w:position w:val="-2"/>
          <w:sz w:val="32"/>
          <w:szCs w:val="32"/>
          <w:u w:val="thick"/>
        </w:rPr>
        <w:t>28</w:t>
      </w:r>
      <w:r w:rsidRPr="002E38F6">
        <w:rPr>
          <w:rFonts w:eastAsia="仿宋_GB2312"/>
          <w:spacing w:val="-20"/>
          <w:position w:val="-2"/>
          <w:sz w:val="32"/>
          <w:szCs w:val="32"/>
          <w:u w:val="thick"/>
        </w:rPr>
        <w:t>日</w:t>
      </w:r>
      <w:r w:rsidRPr="002E38F6">
        <w:rPr>
          <w:rFonts w:eastAsia="仿宋_GB2312"/>
          <w:spacing w:val="-20"/>
          <w:position w:val="-2"/>
          <w:sz w:val="32"/>
          <w:szCs w:val="32"/>
          <w:u w:val="thick"/>
        </w:rPr>
        <w:t>17:00</w:t>
      </w:r>
      <w:r w:rsidRPr="002E38F6">
        <w:rPr>
          <w:rFonts w:eastAsia="仿宋_GB2312" w:hint="eastAsia"/>
          <w:spacing w:val="-20"/>
          <w:position w:val="-2"/>
          <w:sz w:val="32"/>
          <w:szCs w:val="32"/>
          <w:u w:val="thick"/>
        </w:rPr>
        <w:t>完成</w:t>
      </w:r>
      <w:r w:rsidRPr="002E38F6">
        <w:rPr>
          <w:rFonts w:eastAsia="仿宋_GB2312" w:hint="eastAsia"/>
          <w:position w:val="-2"/>
          <w:sz w:val="32"/>
          <w:szCs w:val="32"/>
          <w:u w:val="thick"/>
        </w:rPr>
        <w:t>缴费</w:t>
      </w:r>
      <w:r w:rsidRPr="00866FB7">
        <w:rPr>
          <w:rFonts w:eastAsia="仿宋_GB2312"/>
          <w:color w:val="000000"/>
          <w:position w:val="-2"/>
          <w:sz w:val="32"/>
          <w:szCs w:val="32"/>
        </w:rPr>
        <w:t>。</w:t>
      </w:r>
      <w:r w:rsidR="00A87007" w:rsidRPr="00A87007">
        <w:rPr>
          <w:rFonts w:ascii="仿宋_GB2312" w:eastAsia="仿宋_GB2312" w:hAnsi="宋体" w:hint="eastAsia"/>
          <w:b/>
          <w:bCs/>
          <w:sz w:val="32"/>
          <w:szCs w:val="32"/>
          <w:u w:val="wavyHeavy"/>
        </w:rPr>
        <w:t>网上提交申请并缴费成功才算完成报名报考。</w:t>
      </w:r>
      <w:r w:rsidR="00A87007" w:rsidRPr="00A87007">
        <w:rPr>
          <w:rFonts w:ascii="仿宋_GB2312" w:eastAsia="仿宋_GB2312" w:hAnsi="宋体" w:hint="eastAsia"/>
          <w:b/>
          <w:bCs/>
          <w:color w:val="FF0000"/>
          <w:sz w:val="32"/>
          <w:szCs w:val="32"/>
          <w:u w:val="wavyHeavy"/>
        </w:rPr>
        <w:t>逾期，</w:t>
      </w:r>
      <w:r w:rsidR="00A87007" w:rsidRPr="00A87007">
        <w:rPr>
          <w:rFonts w:ascii="仿宋_GB2312" w:eastAsia="仿宋_GB2312" w:hint="eastAsia"/>
          <w:b/>
          <w:bCs/>
          <w:color w:val="FF0000"/>
          <w:sz w:val="32"/>
          <w:szCs w:val="32"/>
          <w:u w:val="wavyHeavy"/>
        </w:rPr>
        <w:t>本次将不予受理</w:t>
      </w:r>
      <w:r w:rsidR="00A87007" w:rsidRPr="00A87007">
        <w:rPr>
          <w:rFonts w:ascii="仿宋_GB2312" w:eastAsia="仿宋_GB2312" w:hint="eastAsia"/>
          <w:b/>
          <w:bCs/>
          <w:sz w:val="32"/>
          <w:szCs w:val="32"/>
          <w:u w:val="wavyHeavy"/>
        </w:rPr>
        <w:t>。</w:t>
      </w:r>
    </w:p>
    <w:p w:rsidR="00827EC3" w:rsidRDefault="00827EC3" w:rsidP="00827EC3">
      <w:pPr>
        <w:spacing w:line="600" w:lineRule="exact"/>
        <w:ind w:firstLineChars="200" w:firstLine="640"/>
        <w:rPr>
          <w:rFonts w:ascii="仿宋_GB2312" w:eastAsia="仿宋_GB2312" w:hAnsi="方正仿宋_GBK" w:cs="方正仿宋_GBK" w:hint="eastAsia"/>
          <w:position w:val="-2"/>
          <w:sz w:val="32"/>
          <w:szCs w:val="32"/>
        </w:rPr>
      </w:pPr>
      <w:r>
        <w:rPr>
          <w:rFonts w:ascii="黑体" w:eastAsia="黑体" w:hAnsi="黑体" w:cs="方正仿宋_GBK" w:hint="eastAsia"/>
          <w:position w:val="-2"/>
          <w:sz w:val="32"/>
          <w:szCs w:val="32"/>
        </w:rPr>
        <w:t>二、实践论文报名考</w:t>
      </w:r>
      <w:proofErr w:type="gramStart"/>
      <w:r>
        <w:rPr>
          <w:rFonts w:ascii="黑体" w:eastAsia="黑体" w:hAnsi="黑体" w:cs="方正仿宋_GBK" w:hint="eastAsia"/>
          <w:position w:val="-2"/>
          <w:sz w:val="32"/>
          <w:szCs w:val="32"/>
        </w:rPr>
        <w:t>务</w:t>
      </w:r>
      <w:proofErr w:type="gramEnd"/>
      <w:r>
        <w:rPr>
          <w:rFonts w:ascii="黑体" w:eastAsia="黑体" w:hAnsi="黑体" w:cs="方正仿宋_GBK" w:hint="eastAsia"/>
          <w:position w:val="-2"/>
          <w:sz w:val="32"/>
          <w:szCs w:val="32"/>
        </w:rPr>
        <w:t>费</w:t>
      </w:r>
    </w:p>
    <w:p w:rsidR="00827EC3" w:rsidRDefault="00827EC3" w:rsidP="00827EC3">
      <w:pPr>
        <w:spacing w:line="360" w:lineRule="auto"/>
        <w:ind w:firstLineChars="200" w:firstLine="640"/>
        <w:rPr>
          <w:rFonts w:eastAsia="仿宋_GB2312" w:hint="eastAsia"/>
          <w:color w:val="000000"/>
          <w:position w:val="-2"/>
          <w:sz w:val="32"/>
          <w:szCs w:val="32"/>
        </w:rPr>
      </w:pPr>
      <w:r w:rsidRPr="007F69C9">
        <w:rPr>
          <w:rFonts w:eastAsia="仿宋_GB2312" w:hint="eastAsia"/>
          <w:position w:val="-2"/>
          <w:sz w:val="32"/>
          <w:szCs w:val="32"/>
        </w:rPr>
        <w:t>报考</w:t>
      </w:r>
      <w:r w:rsidRPr="007F69C9">
        <w:rPr>
          <w:rFonts w:eastAsia="仿宋_GB2312"/>
          <w:position w:val="-2"/>
          <w:sz w:val="32"/>
          <w:szCs w:val="32"/>
        </w:rPr>
        <w:t>费用按</w:t>
      </w:r>
      <w:proofErr w:type="gramStart"/>
      <w:r w:rsidRPr="007F69C9">
        <w:rPr>
          <w:rFonts w:eastAsia="仿宋_GB2312"/>
          <w:position w:val="-2"/>
          <w:sz w:val="32"/>
          <w:szCs w:val="32"/>
        </w:rPr>
        <w:t>川发改价格</w:t>
      </w:r>
      <w:proofErr w:type="gramEnd"/>
      <w:r w:rsidRPr="007F69C9">
        <w:rPr>
          <w:rFonts w:eastAsia="仿宋_GB2312"/>
          <w:position w:val="-2"/>
          <w:sz w:val="32"/>
          <w:szCs w:val="32"/>
        </w:rPr>
        <w:t>〔</w:t>
      </w:r>
      <w:r w:rsidRPr="007F69C9">
        <w:rPr>
          <w:rFonts w:eastAsia="仿宋_GB2312"/>
          <w:position w:val="-2"/>
          <w:sz w:val="32"/>
          <w:szCs w:val="32"/>
        </w:rPr>
        <w:t>2017</w:t>
      </w:r>
      <w:r w:rsidRPr="007F69C9">
        <w:rPr>
          <w:rFonts w:eastAsia="仿宋_GB2312"/>
          <w:position w:val="-2"/>
          <w:sz w:val="32"/>
          <w:szCs w:val="32"/>
        </w:rPr>
        <w:t>〕</w:t>
      </w:r>
      <w:r w:rsidRPr="007F69C9">
        <w:rPr>
          <w:rFonts w:eastAsia="仿宋_GB2312"/>
          <w:position w:val="-2"/>
          <w:sz w:val="32"/>
          <w:szCs w:val="32"/>
        </w:rPr>
        <w:t>467</w:t>
      </w:r>
      <w:r w:rsidRPr="007F69C9">
        <w:rPr>
          <w:rFonts w:eastAsia="仿宋_GB2312"/>
          <w:position w:val="-2"/>
          <w:sz w:val="32"/>
          <w:szCs w:val="32"/>
        </w:rPr>
        <w:t>号文件规定，考生</w:t>
      </w:r>
      <w:r w:rsidRPr="007F69C9">
        <w:rPr>
          <w:rFonts w:eastAsia="仿宋_GB2312" w:hint="eastAsia"/>
          <w:position w:val="-2"/>
          <w:sz w:val="32"/>
          <w:szCs w:val="32"/>
        </w:rPr>
        <w:lastRenderedPageBreak/>
        <w:t>课程报考</w:t>
      </w:r>
      <w:r w:rsidRPr="007F69C9">
        <w:rPr>
          <w:rFonts w:eastAsia="仿宋_GB2312"/>
          <w:position w:val="-2"/>
          <w:sz w:val="32"/>
          <w:szCs w:val="32"/>
        </w:rPr>
        <w:t>需缴纳</w:t>
      </w:r>
      <w:r w:rsidRPr="007F69C9">
        <w:rPr>
          <w:rFonts w:eastAsia="仿宋_GB2312" w:hint="eastAsia"/>
          <w:position w:val="-2"/>
          <w:sz w:val="32"/>
          <w:szCs w:val="32"/>
        </w:rPr>
        <w:t>报考</w:t>
      </w:r>
      <w:r w:rsidRPr="007F69C9">
        <w:rPr>
          <w:rFonts w:eastAsia="仿宋_GB2312"/>
          <w:position w:val="-2"/>
          <w:sz w:val="32"/>
          <w:szCs w:val="32"/>
        </w:rPr>
        <w:t>费</w:t>
      </w:r>
      <w:r w:rsidRPr="007F69C9">
        <w:rPr>
          <w:rFonts w:eastAsia="仿宋_GB2312"/>
          <w:position w:val="-2"/>
          <w:sz w:val="32"/>
          <w:szCs w:val="32"/>
        </w:rPr>
        <w:t>3</w:t>
      </w:r>
      <w:r w:rsidRPr="007F69C9">
        <w:rPr>
          <w:rFonts w:eastAsia="仿宋_GB2312" w:hint="eastAsia"/>
          <w:position w:val="-2"/>
          <w:sz w:val="32"/>
          <w:szCs w:val="32"/>
        </w:rPr>
        <w:t>5</w:t>
      </w:r>
      <w:r w:rsidRPr="007F69C9">
        <w:rPr>
          <w:rFonts w:eastAsia="仿宋_GB2312"/>
          <w:position w:val="-2"/>
          <w:sz w:val="32"/>
          <w:szCs w:val="32"/>
        </w:rPr>
        <w:t>元</w:t>
      </w:r>
      <w:r w:rsidRPr="007F69C9">
        <w:rPr>
          <w:rFonts w:eastAsia="仿宋_GB2312"/>
          <w:position w:val="-2"/>
          <w:sz w:val="32"/>
          <w:szCs w:val="32"/>
        </w:rPr>
        <w:t>/</w:t>
      </w:r>
      <w:r w:rsidRPr="007F69C9">
        <w:rPr>
          <w:rFonts w:eastAsia="仿宋_GB2312" w:hint="eastAsia"/>
          <w:position w:val="-2"/>
          <w:sz w:val="32"/>
          <w:szCs w:val="32"/>
        </w:rPr>
        <w:t>科</w:t>
      </w:r>
      <w:r w:rsidRPr="007F69C9">
        <w:rPr>
          <w:rFonts w:eastAsia="仿宋_GB2312" w:hint="eastAsia"/>
          <w:position w:val="-2"/>
          <w:sz w:val="32"/>
          <w:szCs w:val="32"/>
        </w:rPr>
        <w:t>/</w:t>
      </w:r>
      <w:r>
        <w:rPr>
          <w:rFonts w:eastAsia="仿宋_GB2312" w:hint="eastAsia"/>
          <w:position w:val="-2"/>
          <w:sz w:val="32"/>
          <w:szCs w:val="32"/>
        </w:rPr>
        <w:t>生。</w:t>
      </w:r>
      <w:r w:rsidR="00A87007" w:rsidRPr="00A87007">
        <w:rPr>
          <w:rFonts w:ascii="仿宋_GB2312" w:eastAsia="仿宋_GB2312" w:hint="eastAsia"/>
          <w:color w:val="FF0000"/>
          <w:sz w:val="32"/>
          <w:szCs w:val="32"/>
          <w:u w:val="thick"/>
        </w:rPr>
        <w:t>缴费时一定要按要求备注，并将缴费截图</w:t>
      </w:r>
      <w:r w:rsidR="00A87007">
        <w:rPr>
          <w:rFonts w:ascii="宋体" w:hAnsi="宋体" w:hint="eastAsia"/>
          <w:sz w:val="28"/>
          <w:szCs w:val="28"/>
          <w:u w:val="thick"/>
        </w:rPr>
        <w:t>（</w:t>
      </w:r>
      <w:r w:rsidR="00A87007" w:rsidRPr="00A87007">
        <w:rPr>
          <w:rFonts w:ascii="仿宋_GB2312" w:eastAsia="仿宋_GB2312" w:hint="eastAsia"/>
          <w:color w:val="FF0000"/>
          <w:sz w:val="32"/>
          <w:szCs w:val="32"/>
          <w:u w:val="thick"/>
        </w:rPr>
        <w:t>命名为准考证号+姓名+实践课程/论文</w:t>
      </w:r>
      <w:r w:rsidR="00A87007">
        <w:rPr>
          <w:rFonts w:ascii="宋体" w:hAnsi="宋体" w:hint="eastAsia"/>
          <w:sz w:val="28"/>
          <w:szCs w:val="28"/>
          <w:u w:val="thick"/>
        </w:rPr>
        <w:t>）</w:t>
      </w:r>
      <w:r w:rsidR="00A87007" w:rsidRPr="00A87007">
        <w:rPr>
          <w:rFonts w:ascii="仿宋_GB2312" w:eastAsia="仿宋_GB2312" w:hint="eastAsia"/>
          <w:color w:val="FF0000"/>
          <w:sz w:val="32"/>
          <w:szCs w:val="32"/>
          <w:u w:val="thick"/>
        </w:rPr>
        <w:t>分别发送到</w:t>
      </w:r>
      <w:r w:rsidR="00A87007" w:rsidRPr="00A87007">
        <w:rPr>
          <w:rFonts w:ascii="仿宋_GB2312" w:eastAsia="仿宋_GB2312" w:hint="eastAsia"/>
          <w:color w:val="000000"/>
          <w:sz w:val="32"/>
          <w:szCs w:val="32"/>
          <w:u w:val="thick"/>
        </w:rPr>
        <w:t>QQ邮箱:</w:t>
      </w:r>
      <w:r w:rsidR="00A87007" w:rsidRPr="00A87007">
        <w:rPr>
          <w:rFonts w:ascii="仿宋_GB2312" w:eastAsia="仿宋_GB2312" w:hint="eastAsia"/>
          <w:sz w:val="32"/>
          <w:szCs w:val="32"/>
        </w:rPr>
        <w:t xml:space="preserve"> </w:t>
      </w:r>
      <w:hyperlink r:id="rId10" w:history="1">
        <w:r w:rsidR="00A87007" w:rsidRPr="00A87007">
          <w:rPr>
            <w:rStyle w:val="a3"/>
            <w:rFonts w:ascii="仿宋_GB2312" w:eastAsia="仿宋_GB2312" w:hint="eastAsia"/>
            <w:sz w:val="32"/>
            <w:szCs w:val="32"/>
          </w:rPr>
          <w:t>977553214@qq.com</w:t>
        </w:r>
      </w:hyperlink>
      <w:r w:rsidR="00A87007" w:rsidRPr="00A87007">
        <w:rPr>
          <w:rFonts w:ascii="仿宋_GB2312" w:eastAsia="仿宋_GB2312" w:hint="eastAsia"/>
          <w:color w:val="000000"/>
          <w:sz w:val="32"/>
          <w:szCs w:val="32"/>
          <w:u w:val="thick"/>
        </w:rPr>
        <w:t>、791362454@qq.com</w:t>
      </w:r>
      <w:r w:rsidR="00A87007" w:rsidRPr="00A87007">
        <w:rPr>
          <w:rFonts w:ascii="仿宋_GB2312" w:eastAsia="仿宋_GB2312" w:hint="eastAsia"/>
          <w:color w:val="000000"/>
          <w:sz w:val="32"/>
          <w:szCs w:val="32"/>
        </w:rPr>
        <w:t>，缴费步骤见“四川文理学院继续教育学院微信公众号”。</w:t>
      </w:r>
    </w:p>
    <w:p w:rsidR="00827EC3" w:rsidRDefault="00216AF9" w:rsidP="00827EC3">
      <w:pPr>
        <w:spacing w:line="360" w:lineRule="auto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黑体" w:eastAsia="黑体" w:hAnsi="黑体" w:cs="方正仿宋_GBK" w:hint="eastAsia"/>
          <w:position w:val="-2"/>
          <w:sz w:val="32"/>
          <w:szCs w:val="32"/>
        </w:rPr>
        <w:t>三、报考条件</w:t>
      </w:r>
    </w:p>
    <w:p w:rsidR="00827EC3" w:rsidRDefault="00827EC3" w:rsidP="00827EC3">
      <w:pPr>
        <w:ind w:firstLineChars="200" w:firstLine="640"/>
        <w:rPr>
          <w:rFonts w:ascii="宋体" w:hAnsi="宋体" w:hint="eastAsia"/>
          <w:sz w:val="28"/>
          <w:szCs w:val="28"/>
        </w:rPr>
      </w:pPr>
      <w:r w:rsidRPr="00976B01">
        <w:rPr>
          <w:rFonts w:eastAsia="仿宋_GB2312"/>
          <w:position w:val="-2"/>
          <w:sz w:val="32"/>
          <w:szCs w:val="32"/>
          <w:u w:val="thick"/>
        </w:rPr>
        <w:t>在管理系统中成功提交实践</w:t>
      </w:r>
      <w:r>
        <w:rPr>
          <w:rFonts w:eastAsia="仿宋_GB2312" w:hint="eastAsia"/>
          <w:position w:val="-2"/>
          <w:sz w:val="32"/>
          <w:szCs w:val="32"/>
          <w:u w:val="thick"/>
        </w:rPr>
        <w:t>课程</w:t>
      </w:r>
      <w:r w:rsidRPr="00976B01">
        <w:rPr>
          <w:rFonts w:eastAsia="仿宋_GB2312"/>
          <w:position w:val="-2"/>
          <w:sz w:val="32"/>
          <w:szCs w:val="32"/>
          <w:u w:val="thick"/>
        </w:rPr>
        <w:t>报考申请的考生，对应的理论课程均已取得合格成绩</w:t>
      </w:r>
      <w:r w:rsidRPr="00866FB7">
        <w:rPr>
          <w:rFonts w:eastAsia="仿宋_GB2312"/>
          <w:position w:val="-2"/>
          <w:sz w:val="32"/>
          <w:szCs w:val="32"/>
        </w:rPr>
        <w:t>；</w:t>
      </w:r>
      <w:r w:rsidRPr="00976B01">
        <w:rPr>
          <w:rFonts w:eastAsia="仿宋_GB2312"/>
          <w:position w:val="-2"/>
          <w:sz w:val="32"/>
          <w:szCs w:val="32"/>
          <w:u w:val="thick"/>
        </w:rPr>
        <w:t>成功提交毕业论文（毕业设计）答辩报考申请的考生，所报考专业下的课程（</w:t>
      </w:r>
      <w:proofErr w:type="gramStart"/>
      <w:r w:rsidRPr="00976B01">
        <w:rPr>
          <w:rFonts w:eastAsia="仿宋_GB2312"/>
          <w:position w:val="-2"/>
          <w:sz w:val="32"/>
          <w:szCs w:val="32"/>
          <w:u w:val="thick"/>
        </w:rPr>
        <w:t>含实践</w:t>
      </w:r>
      <w:proofErr w:type="gramEnd"/>
      <w:r>
        <w:rPr>
          <w:rFonts w:eastAsia="仿宋_GB2312" w:hint="eastAsia"/>
          <w:position w:val="-2"/>
          <w:sz w:val="32"/>
          <w:szCs w:val="32"/>
          <w:u w:val="thick"/>
        </w:rPr>
        <w:t>课程</w:t>
      </w:r>
      <w:r w:rsidRPr="00976B01">
        <w:rPr>
          <w:rFonts w:eastAsia="仿宋_GB2312"/>
          <w:position w:val="-2"/>
          <w:sz w:val="32"/>
          <w:szCs w:val="32"/>
          <w:u w:val="thick"/>
        </w:rPr>
        <w:t>）已按专业考试计划全部取得合格成绩</w:t>
      </w:r>
      <w:r>
        <w:rPr>
          <w:rFonts w:eastAsia="仿宋_GB2312" w:hint="eastAsia"/>
          <w:position w:val="-2"/>
          <w:sz w:val="32"/>
          <w:szCs w:val="32"/>
        </w:rPr>
        <w:t>。</w:t>
      </w:r>
    </w:p>
    <w:p w:rsidR="00216AF9" w:rsidRDefault="00216AF9" w:rsidP="00216AF9">
      <w:pPr>
        <w:spacing w:line="360" w:lineRule="auto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黑体" w:eastAsia="黑体" w:hAnsi="黑体" w:cs="方正仿宋_GBK" w:hint="eastAsia"/>
          <w:position w:val="-2"/>
          <w:sz w:val="32"/>
          <w:szCs w:val="32"/>
        </w:rPr>
        <w:t>四</w:t>
      </w:r>
      <w:r>
        <w:rPr>
          <w:rFonts w:ascii="黑体" w:eastAsia="黑体" w:hAnsi="黑体" w:cs="方正仿宋_GBK" w:hint="eastAsia"/>
          <w:position w:val="-2"/>
          <w:sz w:val="32"/>
          <w:szCs w:val="32"/>
        </w:rPr>
        <w:t>、</w:t>
      </w:r>
      <w:r w:rsidR="004D752F">
        <w:rPr>
          <w:rFonts w:ascii="黑体" w:eastAsia="黑体" w:hAnsi="黑体" w:cs="方正仿宋_GBK" w:hint="eastAsia"/>
          <w:position w:val="-2"/>
          <w:sz w:val="32"/>
          <w:szCs w:val="32"/>
        </w:rPr>
        <w:t>指导老师安排</w:t>
      </w:r>
    </w:p>
    <w:p w:rsidR="00926586" w:rsidRDefault="004D752F" w:rsidP="004D752F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指导老师将在2021年6月1日—1</w:t>
      </w:r>
      <w:r w:rsidR="00DA7DDA">
        <w:rPr>
          <w:rFonts w:ascii="仿宋_GB2312" w:eastAsia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日期间安排，届时请报考了</w:t>
      </w:r>
      <w:r w:rsidR="00DA7DDA">
        <w:rPr>
          <w:rFonts w:ascii="仿宋_GB2312" w:eastAsia="仿宋_GB2312" w:hint="eastAsia"/>
          <w:color w:val="000000"/>
          <w:sz w:val="32"/>
          <w:szCs w:val="32"/>
        </w:rPr>
        <w:t>的考生及时关注四川文理学院继续教育学院自考动态栏的通知。</w:t>
      </w:r>
    </w:p>
    <w:p w:rsidR="00DA7DDA" w:rsidRPr="00DA7DDA" w:rsidRDefault="00DA7DDA" w:rsidP="00DA7DDA">
      <w:pPr>
        <w:ind w:firstLineChars="200" w:firstLine="640"/>
        <w:rPr>
          <w:sz w:val="28"/>
          <w:szCs w:val="28"/>
        </w:rPr>
      </w:pPr>
      <w:r>
        <w:rPr>
          <w:rFonts w:ascii="黑体" w:eastAsia="黑体" w:hAnsi="黑体" w:cs="方正仿宋_GBK" w:hint="eastAsia"/>
          <w:position w:val="-2"/>
          <w:sz w:val="32"/>
          <w:szCs w:val="32"/>
        </w:rPr>
        <w:t>四、</w:t>
      </w:r>
      <w:r>
        <w:rPr>
          <w:rFonts w:ascii="黑体" w:eastAsia="黑体" w:hAnsi="黑体" w:cs="方正仿宋_GBK" w:hint="eastAsia"/>
          <w:position w:val="-2"/>
          <w:sz w:val="32"/>
          <w:szCs w:val="32"/>
        </w:rPr>
        <w:t>成绩上报</w:t>
      </w:r>
    </w:p>
    <w:p w:rsidR="00926586" w:rsidRPr="008F193F" w:rsidRDefault="00DA7DDA" w:rsidP="008F193F">
      <w:pPr>
        <w:ind w:firstLineChars="200" w:firstLine="640"/>
        <w:rPr>
          <w:rFonts w:ascii="黑体" w:eastAsia="黑体" w:hAnsi="Times New Roman" w:cs="Times New Roman"/>
          <w:b/>
          <w:sz w:val="28"/>
          <w:szCs w:val="28"/>
        </w:rPr>
      </w:pPr>
      <w:r w:rsidRPr="00DA7DDA">
        <w:rPr>
          <w:rFonts w:ascii="仿宋_GB2312" w:eastAsia="仿宋_GB2312" w:hint="eastAsia"/>
          <w:sz w:val="32"/>
          <w:szCs w:val="32"/>
        </w:rPr>
        <w:t>报考考生应按指导老师要求做好实践课程和毕业论文考核，并于2021年10月24日之前将成绩单（</w:t>
      </w:r>
      <w:r w:rsidR="00FF5876">
        <w:rPr>
          <w:rFonts w:ascii="仿宋_GB2312" w:eastAsia="仿宋_GB2312" w:hint="eastAsia"/>
          <w:sz w:val="32"/>
          <w:szCs w:val="32"/>
        </w:rPr>
        <w:t>附件，</w:t>
      </w:r>
      <w:proofErr w:type="gramStart"/>
      <w:r w:rsidRPr="00DA7DDA">
        <w:rPr>
          <w:rFonts w:ascii="仿宋_GB2312" w:eastAsia="仿宋_GB2312" w:hint="eastAsia"/>
          <w:sz w:val="32"/>
          <w:szCs w:val="32"/>
        </w:rPr>
        <w:t>需指导</w:t>
      </w:r>
      <w:proofErr w:type="gramEnd"/>
      <w:r w:rsidRPr="00DA7DDA">
        <w:rPr>
          <w:rFonts w:ascii="仿宋_GB2312" w:eastAsia="仿宋_GB2312" w:hint="eastAsia"/>
          <w:sz w:val="32"/>
          <w:szCs w:val="32"/>
        </w:rPr>
        <w:t>老师签字）交到</w:t>
      </w:r>
      <w:proofErr w:type="gramStart"/>
      <w:r w:rsidRPr="00DA7DDA">
        <w:rPr>
          <w:rFonts w:ascii="仿宋_GB2312" w:eastAsia="仿宋_GB2312" w:hint="eastAsia"/>
          <w:position w:val="-2"/>
          <w:sz w:val="32"/>
          <w:szCs w:val="32"/>
        </w:rPr>
        <w:t>到</w:t>
      </w:r>
      <w:proofErr w:type="gramEnd"/>
      <w:r w:rsidRPr="00DA7DDA">
        <w:rPr>
          <w:rFonts w:ascii="仿宋_GB2312" w:eastAsia="仿宋_GB2312" w:hint="eastAsia"/>
          <w:position w:val="-2"/>
          <w:sz w:val="32"/>
          <w:szCs w:val="32"/>
        </w:rPr>
        <w:t>我</w:t>
      </w:r>
      <w:r>
        <w:rPr>
          <w:rFonts w:eastAsia="仿宋_GB2312" w:hint="eastAsia"/>
          <w:position w:val="-2"/>
          <w:sz w:val="32"/>
          <w:szCs w:val="32"/>
        </w:rPr>
        <w:t>校自考办，可</w:t>
      </w:r>
      <w:r w:rsidRPr="00D34B2C">
        <w:rPr>
          <w:rFonts w:eastAsia="仿宋_GB2312" w:hint="eastAsia"/>
          <w:b/>
          <w:color w:val="FF0000"/>
          <w:sz w:val="32"/>
          <w:szCs w:val="32"/>
          <w:u w:val="thick"/>
        </w:rPr>
        <w:t>顺丰</w:t>
      </w:r>
      <w:r w:rsidRPr="00576D87">
        <w:rPr>
          <w:rFonts w:eastAsia="仿宋_GB2312"/>
          <w:sz w:val="32"/>
          <w:szCs w:val="32"/>
        </w:rPr>
        <w:t>邮寄</w:t>
      </w:r>
      <w:r w:rsidRPr="00BB4948">
        <w:rPr>
          <w:rFonts w:eastAsia="仿宋_GB2312" w:hint="eastAsia"/>
          <w:sz w:val="32"/>
          <w:szCs w:val="32"/>
        </w:rPr>
        <w:t>【</w:t>
      </w:r>
      <w:r>
        <w:rPr>
          <w:rFonts w:eastAsia="仿宋_GB2312" w:hint="eastAsia"/>
          <w:sz w:val="32"/>
          <w:szCs w:val="32"/>
        </w:rPr>
        <w:t>收件地址：四川文理学院莲湖校区博文楼</w:t>
      </w:r>
      <w:r>
        <w:rPr>
          <w:rFonts w:eastAsia="仿宋_GB2312" w:hint="eastAsia"/>
          <w:sz w:val="32"/>
          <w:szCs w:val="32"/>
        </w:rPr>
        <w:t>116</w:t>
      </w:r>
      <w:r>
        <w:rPr>
          <w:rFonts w:eastAsia="仿宋_GB2312" w:hint="eastAsia"/>
          <w:sz w:val="32"/>
          <w:szCs w:val="32"/>
        </w:rPr>
        <w:t>办公室（四川省达州市通川区塔石路中段</w:t>
      </w:r>
      <w:r>
        <w:rPr>
          <w:rFonts w:eastAsia="仿宋_GB2312" w:hint="eastAsia"/>
          <w:sz w:val="32"/>
          <w:szCs w:val="32"/>
        </w:rPr>
        <w:t>519</w:t>
      </w:r>
      <w:r>
        <w:rPr>
          <w:rFonts w:eastAsia="仿宋_GB2312" w:hint="eastAsia"/>
          <w:sz w:val="32"/>
          <w:szCs w:val="32"/>
        </w:rPr>
        <w:t>号），收件人：魏大平</w:t>
      </w:r>
      <w:r>
        <w:rPr>
          <w:rFonts w:eastAsia="仿宋_GB2312" w:hint="eastAsia"/>
          <w:sz w:val="32"/>
          <w:szCs w:val="32"/>
        </w:rPr>
        <w:t>18782135043</w:t>
      </w:r>
      <w:r w:rsidRPr="00BB4948">
        <w:rPr>
          <w:rFonts w:eastAsia="仿宋_GB2312" w:hint="eastAsia"/>
          <w:sz w:val="32"/>
          <w:szCs w:val="32"/>
        </w:rPr>
        <w:t>】</w:t>
      </w:r>
      <w:r w:rsidR="007166F8">
        <w:rPr>
          <w:rFonts w:eastAsia="仿宋_GB2312" w:hint="eastAsia"/>
          <w:sz w:val="32"/>
          <w:szCs w:val="32"/>
        </w:rPr>
        <w:t>。</w:t>
      </w:r>
    </w:p>
    <w:p w:rsidR="00926586" w:rsidRPr="00153452" w:rsidRDefault="001E43A1">
      <w:pPr>
        <w:adjustRightInd w:val="0"/>
        <w:snapToGrid w:val="0"/>
        <w:spacing w:line="600" w:lineRule="exact"/>
        <w:jc w:val="right"/>
        <w:rPr>
          <w:rFonts w:eastAsia="仿宋_GB2312"/>
          <w:sz w:val="32"/>
          <w:szCs w:val="32"/>
        </w:rPr>
      </w:pPr>
      <w:r w:rsidRPr="00153452">
        <w:rPr>
          <w:rFonts w:eastAsia="仿宋_GB2312" w:hint="eastAsia"/>
          <w:sz w:val="32"/>
          <w:szCs w:val="32"/>
        </w:rPr>
        <w:t>四川文理学院</w:t>
      </w:r>
      <w:r w:rsidR="00C30B34" w:rsidRPr="00153452">
        <w:rPr>
          <w:rFonts w:eastAsia="仿宋_GB2312" w:hint="eastAsia"/>
          <w:sz w:val="32"/>
          <w:szCs w:val="32"/>
        </w:rPr>
        <w:t>继续教育学院</w:t>
      </w:r>
    </w:p>
    <w:p w:rsidR="00FF5876" w:rsidRPr="008F193F" w:rsidRDefault="001E43A1" w:rsidP="008F193F">
      <w:pPr>
        <w:jc w:val="right"/>
        <w:rPr>
          <w:rFonts w:ascii="宋体" w:hAnsi="宋体" w:hint="eastAsia"/>
          <w:color w:val="000000"/>
          <w:kern w:val="0"/>
          <w:sz w:val="28"/>
          <w:szCs w:val="28"/>
        </w:rPr>
      </w:pPr>
      <w:r w:rsidRPr="00153452">
        <w:rPr>
          <w:rFonts w:eastAsia="仿宋_GB2312" w:hint="eastAsia"/>
          <w:sz w:val="32"/>
          <w:szCs w:val="32"/>
        </w:rPr>
        <w:t>202</w:t>
      </w:r>
      <w:r w:rsidR="00C30B34" w:rsidRPr="00153452">
        <w:rPr>
          <w:rFonts w:eastAsia="仿宋_GB2312" w:hint="eastAsia"/>
          <w:sz w:val="32"/>
          <w:szCs w:val="32"/>
        </w:rPr>
        <w:t>1</w:t>
      </w:r>
      <w:r w:rsidRPr="00153452">
        <w:rPr>
          <w:rFonts w:eastAsia="仿宋_GB2312" w:hint="eastAsia"/>
          <w:sz w:val="32"/>
          <w:szCs w:val="32"/>
        </w:rPr>
        <w:t>年</w:t>
      </w:r>
      <w:r w:rsidR="00C30B34" w:rsidRPr="00153452">
        <w:rPr>
          <w:rFonts w:eastAsia="仿宋_GB2312" w:hint="eastAsia"/>
          <w:sz w:val="32"/>
          <w:szCs w:val="32"/>
        </w:rPr>
        <w:t>5</w:t>
      </w:r>
      <w:r w:rsidRPr="00153452">
        <w:rPr>
          <w:rFonts w:eastAsia="仿宋_GB2312" w:hint="eastAsia"/>
          <w:sz w:val="32"/>
          <w:szCs w:val="32"/>
        </w:rPr>
        <w:t>月</w:t>
      </w:r>
      <w:r w:rsidR="00C30B34" w:rsidRPr="00153452">
        <w:rPr>
          <w:rFonts w:eastAsia="仿宋_GB2312" w:hint="eastAsia"/>
          <w:sz w:val="32"/>
          <w:szCs w:val="32"/>
        </w:rPr>
        <w:t>8</w:t>
      </w:r>
      <w:bookmarkStart w:id="0" w:name="_GoBack"/>
      <w:bookmarkEnd w:id="0"/>
      <w:r w:rsidRPr="00153452">
        <w:rPr>
          <w:rFonts w:eastAsia="仿宋_GB2312" w:hint="eastAsia"/>
          <w:sz w:val="32"/>
          <w:szCs w:val="32"/>
        </w:rPr>
        <w:t>日</w:t>
      </w:r>
    </w:p>
    <w:p w:rsidR="00FF5876" w:rsidRDefault="00FF5876" w:rsidP="00FF5876">
      <w:pPr>
        <w:rPr>
          <w:rFonts w:eastAsia="仿宋_GB2312" w:hint="eastAsia"/>
          <w:sz w:val="32"/>
          <w:szCs w:val="32"/>
        </w:rPr>
      </w:pPr>
      <w:r w:rsidRPr="00807ECF">
        <w:rPr>
          <w:rFonts w:eastAsia="仿宋_GB2312" w:hint="eastAsia"/>
          <w:sz w:val="32"/>
          <w:szCs w:val="32"/>
        </w:rPr>
        <w:lastRenderedPageBreak/>
        <w:t>附件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0"/>
        <w:gridCol w:w="1123"/>
        <w:gridCol w:w="1842"/>
        <w:gridCol w:w="2200"/>
        <w:gridCol w:w="1677"/>
      </w:tblGrid>
      <w:tr w:rsidR="00FF5876" w:rsidRPr="001A1E52" w:rsidTr="00FF5876">
        <w:trPr>
          <w:trHeight w:val="5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76" w:rsidRPr="001A1E52" w:rsidRDefault="00FF5876" w:rsidP="00FF5876">
            <w:pPr>
              <w:widowControl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1A1E52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第21</w:t>
            </w: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2</w:t>
            </w:r>
            <w:r w:rsidRPr="001A1E52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次自学考试《四川文理学院》</w:t>
            </w: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实践课程/</w:t>
            </w:r>
            <w:r w:rsidRPr="001A1E52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毕业论文成绩</w:t>
            </w: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单</w:t>
            </w:r>
          </w:p>
        </w:tc>
      </w:tr>
      <w:tr w:rsidR="00FF5876" w:rsidRPr="001A1E52" w:rsidTr="00FF5876">
        <w:trPr>
          <w:trHeight w:val="285"/>
        </w:trPr>
        <w:tc>
          <w:tcPr>
            <w:tcW w:w="16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876" w:rsidRPr="001A1E52" w:rsidRDefault="00FF5876" w:rsidP="00044FA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876" w:rsidRPr="001A1E52" w:rsidRDefault="00FF5876" w:rsidP="00044FA6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876" w:rsidRPr="001A1E52" w:rsidRDefault="00FF5876" w:rsidP="00044FA6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</w:tcPr>
          <w:p w:rsidR="00FF5876" w:rsidRPr="001A1E52" w:rsidRDefault="00FF5876" w:rsidP="00044FA6"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FF5876" w:rsidRPr="001A1E52" w:rsidTr="00FF5876">
        <w:trPr>
          <w:trHeight w:val="34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1A1E5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1A1E5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1A1E5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</w:t>
            </w: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代码及名称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</w:pPr>
            <w:r w:rsidRPr="001A1E5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</w:tr>
      <w:tr w:rsidR="00FF5876" w:rsidRPr="001A1E52" w:rsidTr="00FF5876">
        <w:trPr>
          <w:trHeight w:val="27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0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876" w:rsidRPr="001A1E52" w:rsidRDefault="00FF5876" w:rsidP="00044F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76" w:rsidRPr="001A1E52" w:rsidRDefault="00FF5876" w:rsidP="00044F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F5876" w:rsidRPr="001A1E52" w:rsidTr="00FF5876">
        <w:trPr>
          <w:trHeight w:val="27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22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b/>
                <w:bCs/>
                <w:color w:val="FF0000"/>
                <w:kern w:val="0"/>
                <w:sz w:val="22"/>
              </w:rPr>
            </w:pPr>
          </w:p>
        </w:tc>
      </w:tr>
      <w:tr w:rsidR="00FF5876" w:rsidRPr="001A1E52" w:rsidTr="00FF5876">
        <w:trPr>
          <w:trHeight w:val="27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876" w:rsidRPr="001A1E52" w:rsidRDefault="00FF5876" w:rsidP="00044F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76" w:rsidRPr="001A1E52" w:rsidRDefault="00FF5876" w:rsidP="00044F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F5876" w:rsidRPr="001A1E52" w:rsidTr="00FF5876">
        <w:trPr>
          <w:trHeight w:val="27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876" w:rsidRPr="001A1E52" w:rsidRDefault="00FF5876" w:rsidP="00044F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76" w:rsidRPr="001A1E52" w:rsidRDefault="00FF5876" w:rsidP="00044F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F5876" w:rsidRPr="001A1E52" w:rsidTr="00FF5876">
        <w:trPr>
          <w:trHeight w:val="27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876" w:rsidRPr="001A1E52" w:rsidRDefault="00FF5876" w:rsidP="00044F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76" w:rsidRPr="001A1E52" w:rsidRDefault="00FF5876" w:rsidP="00044F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F5876" w:rsidRPr="001A1E52" w:rsidTr="00FF5876">
        <w:trPr>
          <w:trHeight w:val="27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876" w:rsidRPr="001A1E52" w:rsidRDefault="00FF5876" w:rsidP="00044F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76" w:rsidRPr="001A1E52" w:rsidRDefault="00FF5876" w:rsidP="00044F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F5876" w:rsidRPr="001A1E52" w:rsidTr="00FF5876">
        <w:trPr>
          <w:trHeight w:val="27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876" w:rsidRPr="001A1E52" w:rsidRDefault="00FF5876" w:rsidP="00044F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76" w:rsidRPr="001A1E52" w:rsidRDefault="00FF5876" w:rsidP="00044F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F5876" w:rsidRPr="001A1E52" w:rsidTr="00FF5876">
        <w:trPr>
          <w:trHeight w:val="27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</w:p>
        </w:tc>
      </w:tr>
      <w:tr w:rsidR="00FF5876" w:rsidRPr="001A1E52" w:rsidTr="00FF5876">
        <w:trPr>
          <w:trHeight w:val="27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</w:p>
        </w:tc>
      </w:tr>
      <w:tr w:rsidR="00FF5876" w:rsidRPr="001A1E52" w:rsidTr="00FF5876">
        <w:trPr>
          <w:trHeight w:val="27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76" w:rsidRPr="001A1E52" w:rsidRDefault="00FF5876" w:rsidP="00044FA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</w:p>
        </w:tc>
      </w:tr>
    </w:tbl>
    <w:p w:rsidR="00917707" w:rsidRDefault="00917707" w:rsidP="00917707">
      <w:pPr>
        <w:jc w:val="right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917707" w:rsidRDefault="00917707" w:rsidP="00917707">
      <w:pPr>
        <w:jc w:val="right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917707" w:rsidRDefault="00917707" w:rsidP="00917707">
      <w:pPr>
        <w:ind w:firstLineChars="2750" w:firstLine="5775"/>
        <w:jc w:val="left"/>
        <w:rPr>
          <w:rFonts w:hint="eastAsia"/>
        </w:rPr>
      </w:pPr>
      <w:r>
        <w:rPr>
          <w:rFonts w:hint="eastAsia"/>
        </w:rPr>
        <w:t>指导老师</w:t>
      </w:r>
      <w:r>
        <w:rPr>
          <w:rFonts w:hint="eastAsia"/>
        </w:rPr>
        <w:t>（签名）</w:t>
      </w:r>
      <w:r>
        <w:rPr>
          <w:rFonts w:hint="eastAsia"/>
        </w:rPr>
        <w:t>：</w:t>
      </w:r>
      <w:r>
        <w:br/>
      </w:r>
    </w:p>
    <w:p w:rsidR="00917707" w:rsidRDefault="00917707" w:rsidP="00917707">
      <w:pPr>
        <w:ind w:right="420" w:firstLineChars="2850" w:firstLine="5985"/>
      </w:pP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917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42" w:rsidRDefault="00790B42" w:rsidP="00827EC3">
      <w:r>
        <w:separator/>
      </w:r>
    </w:p>
  </w:endnote>
  <w:endnote w:type="continuationSeparator" w:id="0">
    <w:p w:rsidR="00790B42" w:rsidRDefault="00790B42" w:rsidP="0082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BlackJack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42" w:rsidRDefault="00790B42" w:rsidP="00827EC3">
      <w:r>
        <w:separator/>
      </w:r>
    </w:p>
  </w:footnote>
  <w:footnote w:type="continuationSeparator" w:id="0">
    <w:p w:rsidR="00790B42" w:rsidRDefault="00790B42" w:rsidP="00827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A35"/>
    <w:multiLevelType w:val="multilevel"/>
    <w:tmpl w:val="56500A35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7D397A"/>
    <w:multiLevelType w:val="multilevel"/>
    <w:tmpl w:val="567D397A"/>
    <w:lvl w:ilvl="0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01"/>
    <w:rsid w:val="00153452"/>
    <w:rsid w:val="001A56FC"/>
    <w:rsid w:val="001E43A1"/>
    <w:rsid w:val="00216AF9"/>
    <w:rsid w:val="003C1B01"/>
    <w:rsid w:val="004863B8"/>
    <w:rsid w:val="004D752F"/>
    <w:rsid w:val="005443F3"/>
    <w:rsid w:val="00597E38"/>
    <w:rsid w:val="005E6ECF"/>
    <w:rsid w:val="0068677C"/>
    <w:rsid w:val="007166F8"/>
    <w:rsid w:val="00721351"/>
    <w:rsid w:val="00790B42"/>
    <w:rsid w:val="007F2016"/>
    <w:rsid w:val="00827EC3"/>
    <w:rsid w:val="008658FF"/>
    <w:rsid w:val="008F193F"/>
    <w:rsid w:val="00917707"/>
    <w:rsid w:val="00926586"/>
    <w:rsid w:val="009D26D3"/>
    <w:rsid w:val="00A87007"/>
    <w:rsid w:val="00B41AE5"/>
    <w:rsid w:val="00C30B34"/>
    <w:rsid w:val="00C30F78"/>
    <w:rsid w:val="00D944EA"/>
    <w:rsid w:val="00DA6C3D"/>
    <w:rsid w:val="00DA7DDA"/>
    <w:rsid w:val="00EA2E44"/>
    <w:rsid w:val="00EE5A60"/>
    <w:rsid w:val="00FF5876"/>
    <w:rsid w:val="0B582C9C"/>
    <w:rsid w:val="1075700B"/>
    <w:rsid w:val="14F21B28"/>
    <w:rsid w:val="198B0412"/>
    <w:rsid w:val="1BF40257"/>
    <w:rsid w:val="204B51D7"/>
    <w:rsid w:val="2FDA60AD"/>
    <w:rsid w:val="47293D31"/>
    <w:rsid w:val="4F2722F8"/>
    <w:rsid w:val="57731453"/>
    <w:rsid w:val="5C0375B5"/>
    <w:rsid w:val="72FD5706"/>
    <w:rsid w:val="79101A88"/>
    <w:rsid w:val="7A57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7F201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F201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27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27E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27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27EC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7F201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F201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27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27E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27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27EC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977553214@qq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k.sceea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170</Words>
  <Characters>975</Characters>
  <Application>Microsoft Office Word</Application>
  <DocSecurity>0</DocSecurity>
  <Lines>8</Lines>
  <Paragraphs>2</Paragraphs>
  <ScaleCrop>false</ScaleCrop>
  <Company>Sky123.Org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黄瑞</cp:lastModifiedBy>
  <cp:revision>13</cp:revision>
  <dcterms:created xsi:type="dcterms:W3CDTF">2020-11-12T07:48:00Z</dcterms:created>
  <dcterms:modified xsi:type="dcterms:W3CDTF">2021-05-08T10:26:00Z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