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72" w:firstLineChars="210"/>
        <w:rPr>
          <w:rFonts w:ascii="仿宋" w:hAnsi="仿宋" w:eastAsia="仿宋" w:cs="宋体"/>
          <w:sz w:val="30"/>
          <w:szCs w:val="30"/>
        </w:rPr>
      </w:pPr>
      <w:bookmarkStart w:id="1" w:name="_GoBack"/>
      <w:bookmarkEnd w:id="1"/>
      <w:bookmarkStart w:id="0" w:name="OLE_LINK1"/>
      <w:r>
        <w:rPr>
          <w:rFonts w:hint="eastAsia" w:ascii="楷体" w:hAnsi="楷体" w:eastAsia="楷体"/>
          <w:sz w:val="32"/>
          <w:szCs w:val="32"/>
        </w:rPr>
        <w:t>附件1</w:t>
      </w:r>
    </w:p>
    <w:p>
      <w:pPr>
        <w:spacing w:line="400" w:lineRule="exact"/>
        <w:rPr>
          <w:rFonts w:ascii="楷体" w:hAnsi="楷体" w:eastAsia="楷体"/>
          <w:sz w:val="30"/>
          <w:szCs w:val="30"/>
        </w:rPr>
      </w:pPr>
    </w:p>
    <w:p>
      <w:pPr>
        <w:pStyle w:val="10"/>
        <w:widowControl/>
        <w:spacing w:beforeAutospacing="0" w:afterAutospacing="0" w:line="4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广东省2021年10月高等教育自学考试</w:t>
      </w:r>
    </w:p>
    <w:p>
      <w:pPr>
        <w:pStyle w:val="10"/>
        <w:widowControl/>
        <w:spacing w:beforeAutospacing="0" w:afterAutospacing="0" w:line="4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shd w:val="clear" w:color="auto" w:fill="FFFFFF"/>
        </w:rPr>
        <w:t>新生报名流程图</w:t>
      </w:r>
    </w:p>
    <w:p>
      <w:pPr>
        <w:pStyle w:val="10"/>
        <w:widowControl/>
        <w:spacing w:beforeAutospacing="0" w:afterAutospacing="0" w:line="48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</w:p>
    <w:p>
      <w:pPr>
        <w:pStyle w:val="10"/>
        <w:widowControl/>
        <w:spacing w:beforeAutospacing="0" w:afterAutospacing="0"/>
        <w:jc w:val="center"/>
        <w:rPr>
          <w:rFonts w:ascii="仿宋_GB2312" w:hAnsi="仿宋_GB2312" w:eastAsia="仿宋_GB2312" w:cs="仿宋_GB2312"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475605" cy="7155815"/>
            <wp:effectExtent l="19050" t="0" r="0" b="0"/>
            <wp:docPr id="12" name="图片 1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图片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80" t="3069" r="9337" b="149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71558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仿宋_GB2312"/>
          <w:kern w:val="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_GB2312"/>
          <w:kern w:val="0"/>
          <w:sz w:val="28"/>
          <w:szCs w:val="28"/>
          <w:shd w:val="clear" w:color="auto" w:fill="FFFFFF"/>
        </w:rPr>
        <w:t>附件2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广东省2021年1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0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月高等教育自学考试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在线报名操作指引</w:t>
      </w:r>
    </w:p>
    <w:p>
      <w:pPr>
        <w:ind w:firstLine="422"/>
        <w:rPr>
          <w:b/>
          <w:bCs/>
        </w:rPr>
      </w:pP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第一步：预报名-网页端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登录网址https://www.eeagd.edu.cn/zkselfec/login/login.jsp在网页端完成预报名信息录入，获取预报名号，并牢记预报名时设置的密码。</w:t>
      </w: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第二步：采集相片-小程序端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（1）在广东省教育考试院官方小程序上选择报名相片采集，选择考生端进入。</w:t>
      </w:r>
    </w:p>
    <w:p>
      <w:pPr>
        <w:ind w:firstLine="420"/>
      </w:pPr>
      <w:r>
        <w:drawing>
          <wp:inline distT="0" distB="0" distL="0" distR="0">
            <wp:extent cx="1967230" cy="4008755"/>
            <wp:effectExtent l="1905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40087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（2）在考试列表中找到自考报名相片采集，输入预报名号与预报名时设置的密码登录。</w:t>
      </w:r>
    </w:p>
    <w:p>
      <w:pPr>
        <w:jc w:val="center"/>
      </w:pPr>
      <w:r>
        <w:rPr>
          <w:rFonts w:hint="eastAsia"/>
        </w:rPr>
        <w:t xml:space="preserve">   </w:t>
      </w:r>
    </w:p>
    <w:p>
      <w:pPr>
        <w:ind w:firstLine="420"/>
        <w:jc w:val="center"/>
      </w:pPr>
      <w:r>
        <w:rPr>
          <w:rFonts w:hint="eastAsia"/>
        </w:rPr>
        <w:drawing>
          <wp:inline distT="0" distB="0" distL="0" distR="0">
            <wp:extent cx="2647315" cy="3030220"/>
            <wp:effectExtent l="19050" t="0" r="635" b="0"/>
            <wp:docPr id="1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图片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0302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604770" cy="3147060"/>
            <wp:effectExtent l="19050" t="0" r="508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1470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（3）按指引拍摄清晰的正面人像照片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拍摄的相片会进行人脸识别身份核验、活体检测（真人检测）与相片质量检测，请拍摄本人清晰的面部相片，避免面部任何遮挡，不要翻拍证件照，尽量保持背景简单并与穿着的颜色有一定区别。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拍摄上传成功后会出现如下界面</w:t>
      </w:r>
    </w:p>
    <w:p>
      <w:pPr>
        <w:jc w:val="center"/>
      </w:pPr>
      <w:r>
        <w:drawing>
          <wp:inline distT="0" distB="0" distL="0" distR="0">
            <wp:extent cx="2519680" cy="3498215"/>
            <wp:effectExtent l="19050" t="0" r="0" b="0"/>
            <wp:docPr id="4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图片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4982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如果拍摄后提示人脸识别不通过，可能为以下原因：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1.拍摄的人像与公安部身份证相片差别较大。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2.系统鉴定为非真人（比如翻拍相片）。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3.生成证件照质量较差。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识别不通过时可以点击人脸识别结果查看不通过原因并重新尝试，当多次尝试不过后可以选择通过人工审核方式提交（需补充身份证正反面、手持身份证相片），等待人工审核（审核仍不通过的，及时与当地自学考试办公室联系咨询）。</w:t>
      </w:r>
    </w:p>
    <w:p>
      <w:pPr>
        <w:ind w:firstLine="420"/>
      </w:pPr>
    </w:p>
    <w:p>
      <w:pPr>
        <w:ind w:firstLine="420"/>
        <w:jc w:val="center"/>
      </w:pPr>
      <w:r>
        <w:drawing>
          <wp:inline distT="0" distB="0" distL="0" distR="0">
            <wp:extent cx="2211705" cy="358330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35833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041525" cy="360426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36042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</w:p>
    <w:p>
      <w:pPr>
        <w:ind w:firstLine="420"/>
      </w:pPr>
      <w:r>
        <w:drawing>
          <wp:inline distT="0" distB="0" distL="0" distR="0">
            <wp:extent cx="5262880" cy="1967230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672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562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第三步：生成准考证号-小程序端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在小程序首页找到自考报名确认的入口，输入预报名号与密码后生成准考证号，完成正式报名。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因照片审核未通过等原因无法获取准考证号的，应及时联系当地市自学考试办公室完成正式报名，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月2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日</w:t>
      </w:r>
      <w:r>
        <w:rPr>
          <w:rFonts w:hint="eastAsia" w:ascii="仿宋_GB2312" w:hAnsi="仿宋_GB2312" w:eastAsia="仿宋_GB2312" w:cs="仿宋_GB2312"/>
          <w:sz w:val="28"/>
          <w:szCs w:val="28"/>
        </w:rPr>
        <w:t>后不再受理。</w:t>
      </w:r>
    </w:p>
    <w:p>
      <w:pPr>
        <w:ind w:firstLine="56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注意：只有相片采集经审核通过的考生才能生成准考证号完成报名确认，相片采集在人工审核中的需等待审核通过。</w:t>
      </w:r>
    </w:p>
    <w:p>
      <w:pPr>
        <w:jc w:val="center"/>
      </w:pPr>
      <w:r>
        <w:drawing>
          <wp:inline distT="0" distB="0" distL="0" distR="0">
            <wp:extent cx="2583815" cy="5210175"/>
            <wp:effectExtent l="19050" t="0" r="698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5210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668905" cy="5220335"/>
            <wp:effectExtent l="19050" t="0" r="0" b="0"/>
            <wp:docPr id="9" name="图片 1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图片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52203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widowControl/>
        <w:spacing w:beforeAutospacing="0" w:afterAutospacing="0" w:line="480" w:lineRule="exact"/>
        <w:rPr>
          <w:rFonts w:ascii="仿宋_GB2312" w:hAnsi="仿宋_GB2312" w:eastAsia="仿宋_GB2312" w:cs="仿宋_GB2312"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z w:val="44"/>
          <w:szCs w:val="44"/>
          <w:u w:val="single"/>
        </w:rPr>
        <w:br w:type="page"/>
      </w:r>
    </w:p>
    <w:bookmarkEnd w:id="0"/>
    <w:p>
      <w:pPr>
        <w:rPr>
          <w:rFonts w:ascii="黑体" w:hAnsi="黑体" w:eastAsia="黑体" w:cs="仿宋_GB2312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_GB2312"/>
          <w:sz w:val="28"/>
          <w:szCs w:val="28"/>
          <w:shd w:val="clear" w:color="auto" w:fill="FFFFFF"/>
        </w:rPr>
        <w:t>附件3</w:t>
      </w:r>
    </w:p>
    <w:p>
      <w:pPr>
        <w:ind w:firstLine="640"/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</w:pPr>
    </w:p>
    <w:p>
      <w:pPr>
        <w:pStyle w:val="10"/>
        <w:widowControl/>
        <w:spacing w:beforeAutospacing="0" w:afterAutospacing="0"/>
        <w:jc w:val="center"/>
        <w:rPr>
          <w:rFonts w:ascii="方正小标宋简体" w:hAnsi="方正小标宋简体" w:eastAsia="方正小标宋简体" w:cs="方正小标宋简体"/>
          <w:sz w:val="44"/>
          <w:szCs w:val="44"/>
          <w:shd w:val="clear" w:color="auto" w:fill="FFFFFF"/>
        </w:rPr>
      </w:pPr>
      <w:r>
        <w:rPr>
          <w:rFonts w:hint="eastAsia" w:ascii="方正小标宋简体" w:hAnsi="黑体" w:eastAsia="方正小标宋简体" w:cs="黑体"/>
          <w:sz w:val="44"/>
          <w:szCs w:val="44"/>
          <w:shd w:val="clear" w:color="auto" w:fill="FFFFFF"/>
        </w:rPr>
        <w:t>广东省高等教育自学考试电子相片采集标准</w:t>
      </w:r>
    </w:p>
    <w:p>
      <w:pPr>
        <w:pStyle w:val="10"/>
        <w:widowControl/>
        <w:spacing w:beforeAutospacing="0" w:afterAutospacing="0"/>
        <w:ind w:firstLine="640"/>
        <w:jc w:val="center"/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</w:pP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1.本人近期正面、免冠、彩色（淡蓝色底）证件电子照片，照片必须清晰完整，与本人相貌一致。</w:t>
      </w: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2.成像区上下要求头上部空1／10，头部占7／10，肩部占1／5。采集的图像大小最小为192×168（高×宽），单位为：像素。成像区大小为48ｍｍ×42ｍｍ（高×宽）。</w:t>
      </w: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电子照片须显示双肩、双耳，露双眉，衣着端正，不着与背景同色的上衣，人像清晰，神态自然，无明显畸变，脸部无局部亮度，背景无边框。不得上传翻拍照、全身照、风景照、生活照、大头贴、背带（吊带）衫照、艺术照、侧面照、不规则手机照等。</w:t>
      </w: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4.电子照片不得佩戴饰品，不得佩戴粗框眼镜（饰品、眼镜遮挡面部特征会影响考试期间身份核验）。</w:t>
      </w:r>
    </w:p>
    <w:p>
      <w:pPr>
        <w:ind w:firstLine="64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此照片将作为本人准考证唯一使用照片，将用于考试期间的人像识别比对及毕业申请的照片审核，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不符合要求的照片会影响考生的考试及毕业等，由此造成的后果由考生自行承担。</w:t>
      </w:r>
    </w:p>
    <w:p>
      <w:pPr>
        <w:pStyle w:val="10"/>
        <w:widowControl/>
        <w:spacing w:beforeAutospacing="0" w:afterAutospacing="0"/>
        <w:ind w:firstLine="640"/>
        <w:jc w:val="both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0"/>
        <w:widowControl/>
        <w:spacing w:beforeAutospacing="0" w:afterAutospacing="0"/>
        <w:ind w:firstLine="640"/>
        <w:jc w:val="both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楷体" w:hAnsi="楷体" w:eastAsia="楷体"/>
          <w:sz w:val="30"/>
          <w:szCs w:val="30"/>
        </w:rPr>
      </w:pPr>
      <w:r>
        <w:rPr>
          <w:rFonts w:hint="eastAsia" w:ascii="楷体" w:hAnsi="楷体" w:eastAsia="楷体"/>
          <w:sz w:val="30"/>
          <w:szCs w:val="30"/>
        </w:rPr>
        <w:t>附件4</w:t>
      </w:r>
    </w:p>
    <w:p>
      <w:pPr>
        <w:jc w:val="center"/>
        <w:rPr>
          <w:rFonts w:ascii="仿宋_GB2312" w:hAnsi="黑体" w:eastAsia="仿宋_GB2312"/>
          <w:sz w:val="44"/>
          <w:szCs w:val="44"/>
        </w:rPr>
      </w:pPr>
      <w:r>
        <w:rPr>
          <w:rFonts w:hint="eastAsia" w:ascii="仿宋_GB2312" w:hAnsi="黑体" w:eastAsia="仿宋_GB2312"/>
          <w:sz w:val="44"/>
          <w:szCs w:val="44"/>
        </w:rPr>
        <w:t>广东省高等教育自学考试考生报考流程图</w:t>
      </w:r>
    </w:p>
    <w:p>
      <w:pPr>
        <w:widowControl/>
        <w:jc w:val="left"/>
        <w:textAlignment w:val="center"/>
        <w:rPr>
          <w:rFonts w:ascii="黑体" w:hAnsi="黑体" w:eastAsia="黑体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833110" cy="7819390"/>
            <wp:effectExtent l="0" t="0" r="0" b="0"/>
            <wp:docPr id="2" name="图片 5" descr="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报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3241" cy="78196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仿宋_GB2312"/>
          <w:color w:val="000000"/>
          <w:sz w:val="28"/>
          <w:szCs w:val="28"/>
        </w:rPr>
      </w:pPr>
      <w:r>
        <w:rPr>
          <w:rFonts w:hint="eastAsia" w:ascii="黑体" w:hAnsi="黑体" w:eastAsia="黑体" w:cs="仿宋_GB2312"/>
          <w:color w:val="000000"/>
          <w:sz w:val="28"/>
          <w:szCs w:val="28"/>
        </w:rPr>
        <w:t>附件5</w:t>
      </w:r>
    </w:p>
    <w:p>
      <w:pPr>
        <w:snapToGrid w:val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广东省2021年1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0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月自学考试考生防疫要求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1.所有考生须注册“粤康码”，“粤康码”非绿码的考生，应及时到相关部门核实。打印准考证时须在自学考试管理系统中如实填报“粤康码”状态等信息。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2.考生须进行考前14天自我健康观察，每日如实在“粤康码”中进行健康情况申报，同时如实填写考前14天个人健康信息申报表（见附件），并在参加每场考试时提交考点工作人员。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3.考生应注意个人卫生和防护，考前14天内，不前往国内疫情中、高风险地区，不出国（境），不参加集聚性活动，尽量避免与外地来粤人员接触。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尚在外地的考生应了解考点所在地疫情防控相关要求，及时返回，并按属地化要求和规定进行管理，以免耽误考试。从境外或高风险地区返粤及“粤康码”红码的人员，按我省卫生防疫相关规定和当地防疫要求采取隔离措施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考前14天内出现发热、干咳、乏力、鼻塞、流涕、咽痛、腹泻等身体状况异常（以下简称身体状况异常）、有境外或中、高风险地区活动轨迹的人员，确诊病例密切接触者，应立即按当地防疫要求报告，同时报告当地教育考试机构，按规定及时到发热门诊进行排查和核酸检测，并逐一进行综合研判评估其是否具备正常参加考试的条件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.低风险地区的考生，考前14天出现发热、咳嗽等呼吸道症状的，须进行新冠肺炎病毒核酸检测；非低风险地区的所有考生，均须进行新冠肺炎病毒核酸检测或提供考前7天的检测报告。正处于隔离医学观察治疗或集中隔离观察期的确诊病例、疑似病例、复检阳性人员、无症状感染者以及无“粤康码”绿码的考生，不得参加考试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7.考生进入考点时须向考点工作人员出示手机上的“粤康码”绿码，进入考场前将手机放在指定地方。考生进入考点均要佩戴口罩（</w:t>
      </w:r>
      <w:r>
        <w:rPr>
          <w:rFonts w:hint="eastAsia" w:ascii="仿宋_GB2312" w:hAnsi="仿宋_GB2312" w:eastAsia="仿宋_GB2312" w:cs="仿宋_GB2312"/>
          <w:sz w:val="32"/>
          <w:szCs w:val="32"/>
        </w:rPr>
        <w:t>一次性使用医用口罩或医用外科口罩</w:t>
      </w:r>
      <w:r>
        <w:rPr>
          <w:rFonts w:hint="eastAsia" w:ascii="仿宋_GB2312" w:eastAsia="仿宋_GB2312"/>
          <w:sz w:val="32"/>
          <w:szCs w:val="32"/>
        </w:rPr>
        <w:t>），接受准考证、身份证和“粤康码”核查。出现身体异常情况的考生，可根据医疗卫生专业人员指引，先在临时观察区进行复核评估后作下一步处置，经医疗卫生专业人员专业评估，在保障广大考生和考试工作人员生命安全和身体健康前提下，综合研判是否具备正常参加考试的条件，具备参加考试条件的，由专人引导前往备用隔离考场；不具备参加考试条件的，不安排参加考试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8.考生进入考场前应用速干手消毒剂进行手消毒或者洗手；进入备用隔离考场的，必须用速干手消毒剂进行手消毒，且考试过程应全程佩戴口罩。</w:t>
      </w:r>
    </w:p>
    <w:p>
      <w:pPr>
        <w:snapToGrid w:val="0"/>
        <w:ind w:firstLine="611" w:firstLineChars="191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9.低风险地区，考生在进入考场前要佩戴口罩，进入考场就座后，可继续佩戴；非低风险地区、备用隔离考场的考生要全程佩戴口罩。考生进行身份核验时需摘除口罩，不得因为佩戴口罩影响身份核验。</w:t>
      </w:r>
    </w:p>
    <w:p>
      <w:pPr>
        <w:snapToGrid w:val="0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10.考试结束后，考生要按监考员的指令有序离场，保持人员间距，减少交谈。考点可安排各考场错峰离场。</w:t>
      </w:r>
    </w:p>
    <w:p>
      <w:pPr>
        <w:snapToGrid w:val="0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11.考生应遵守疫情防控规定和要求。</w:t>
      </w:r>
    </w:p>
    <w:p>
      <w:pPr>
        <w:snapToGrid w:val="0"/>
        <w:ind w:firstLine="640"/>
        <w:rPr>
          <w:rFonts w:ascii="仿宋_GB2312" w:eastAsia="仿宋_GB2312"/>
          <w:sz w:val="32"/>
          <w:szCs w:val="32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474" w:right="1474" w:bottom="1474" w:left="1474" w:header="851" w:footer="992" w:gutter="0"/>
          <w:cols w:space="720" w:num="1"/>
          <w:docGrid w:type="lines" w:linePitch="312" w:charSpace="0"/>
        </w:sectPr>
      </w:pPr>
    </w:p>
    <w:p>
      <w:pPr>
        <w:pStyle w:val="32"/>
        <w:ind w:firstLine="0" w:firstLineChars="0"/>
        <w:rPr>
          <w:rFonts w:ascii="黑体" w:hAnsi="黑体" w:eastAsia="黑体" w:cs="仿宋_GB2312"/>
          <w:sz w:val="28"/>
          <w:szCs w:val="28"/>
        </w:rPr>
      </w:pPr>
      <w:r>
        <w:rPr>
          <w:rFonts w:hint="eastAsia" w:ascii="黑体" w:hAnsi="黑体" w:eastAsia="黑体" w:cs="仿宋_GB2312"/>
          <w:sz w:val="28"/>
          <w:szCs w:val="28"/>
        </w:rPr>
        <w:t>附件6</w:t>
      </w:r>
    </w:p>
    <w:p>
      <w:pPr>
        <w:snapToGrid w:val="0"/>
        <w:spacing w:line="500" w:lineRule="exact"/>
        <w:jc w:val="center"/>
        <w:rPr>
          <w:rFonts w:eastAsia="方正小标宋简体"/>
          <w:sz w:val="28"/>
          <w:szCs w:val="32"/>
        </w:rPr>
      </w:pPr>
      <w:r>
        <w:rPr>
          <w:rFonts w:eastAsia="方正小标宋简体"/>
          <w:sz w:val="40"/>
          <w:szCs w:val="44"/>
        </w:rPr>
        <w:t>广东省高等教育自学考试健康信息申报表</w:t>
      </w:r>
    </w:p>
    <w:p>
      <w:pPr>
        <w:snapToGrid w:val="0"/>
        <w:spacing w:line="500" w:lineRule="exact"/>
        <w:ind w:firstLine="480"/>
        <w:jc w:val="left"/>
        <w:rPr>
          <w:rFonts w:eastAsia="黑体"/>
          <w:sz w:val="24"/>
          <w:u w:val="single"/>
        </w:rPr>
      </w:pPr>
      <w:r>
        <w:rPr>
          <w:rFonts w:eastAsia="黑体"/>
          <w:sz w:val="24"/>
        </w:rPr>
        <w:t>姓名（签名）：</w:t>
      </w:r>
      <w:r>
        <w:rPr>
          <w:rFonts w:eastAsia="黑体"/>
          <w:sz w:val="24"/>
          <w:u w:val="single"/>
        </w:rPr>
        <w:t xml:space="preserve">                      </w:t>
      </w:r>
      <w:r>
        <w:rPr>
          <w:rFonts w:eastAsia="黑体"/>
          <w:sz w:val="24"/>
        </w:rPr>
        <w:t>身份证号码：</w:t>
      </w:r>
      <w:r>
        <w:rPr>
          <w:rFonts w:eastAsia="黑体"/>
          <w:sz w:val="24"/>
          <w:u w:val="single"/>
        </w:rPr>
        <w:t xml:space="preserve">                    </w:t>
      </w:r>
    </w:p>
    <w:p>
      <w:pPr>
        <w:snapToGrid w:val="0"/>
        <w:spacing w:line="500" w:lineRule="exact"/>
        <w:ind w:firstLine="480"/>
        <w:jc w:val="left"/>
        <w:rPr>
          <w:rFonts w:eastAsia="黑体"/>
          <w:sz w:val="24"/>
          <w:u w:val="single"/>
        </w:rPr>
      </w:pPr>
      <w:r>
        <w:rPr>
          <w:rFonts w:eastAsia="黑体"/>
          <w:sz w:val="24"/>
        </w:rPr>
        <w:t>准考证号码：</w:t>
      </w:r>
      <w:r>
        <w:rPr>
          <w:rFonts w:eastAsia="黑体"/>
          <w:sz w:val="24"/>
          <w:u w:val="single"/>
        </w:rPr>
        <w:t xml:space="preserve">                      </w:t>
      </w:r>
      <w:r>
        <w:rPr>
          <w:rFonts w:eastAsia="黑体"/>
          <w:sz w:val="24"/>
        </w:rPr>
        <w:t xml:space="preserve"> 联系电话：</w:t>
      </w:r>
      <w:r>
        <w:rPr>
          <w:rFonts w:eastAsia="黑体"/>
          <w:sz w:val="24"/>
          <w:u w:val="single"/>
        </w:rPr>
        <w:t xml:space="preserve">                      </w:t>
      </w:r>
    </w:p>
    <w:tbl>
      <w:tblPr>
        <w:tblStyle w:val="11"/>
        <w:tblW w:w="10189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0"/>
        <w:gridCol w:w="986"/>
        <w:gridCol w:w="665"/>
        <w:gridCol w:w="2998"/>
        <w:gridCol w:w="1095"/>
        <w:gridCol w:w="795"/>
        <w:gridCol w:w="2009"/>
        <w:gridCol w:w="1051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6" w:hRule="atLeast"/>
          <w:tblHeader/>
          <w:jc w:val="center"/>
        </w:trPr>
        <w:tc>
          <w:tcPr>
            <w:tcW w:w="59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序号</w:t>
            </w:r>
          </w:p>
        </w:tc>
        <w:tc>
          <w:tcPr>
            <w:tcW w:w="9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日期</w:t>
            </w:r>
          </w:p>
        </w:tc>
        <w:tc>
          <w:tcPr>
            <w:tcW w:w="366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健康信息</w:t>
            </w:r>
          </w:p>
        </w:tc>
        <w:tc>
          <w:tcPr>
            <w:tcW w:w="38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Cs w:val="20"/>
              </w:rPr>
              <w:t>行程记录</w:t>
            </w:r>
          </w:p>
        </w:tc>
        <w:tc>
          <w:tcPr>
            <w:tcW w:w="10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Cs w:val="20"/>
              </w:rPr>
              <w:t>14天内是否与确诊病例接触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1" w:hRule="atLeast"/>
          <w:tblHeader/>
          <w:jc w:val="center"/>
        </w:trPr>
        <w:tc>
          <w:tcPr>
            <w:tcW w:w="59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ind w:firstLine="420"/>
              <w:jc w:val="center"/>
              <w:rPr>
                <w:rFonts w:eastAsia="黑体"/>
                <w:szCs w:val="20"/>
              </w:rPr>
            </w:pPr>
          </w:p>
        </w:tc>
        <w:tc>
          <w:tcPr>
            <w:tcW w:w="9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ind w:firstLine="420"/>
              <w:jc w:val="center"/>
              <w:rPr>
                <w:rFonts w:eastAsia="黑体"/>
                <w:szCs w:val="20"/>
              </w:rPr>
            </w:pPr>
          </w:p>
        </w:tc>
        <w:tc>
          <w:tcPr>
            <w:tcW w:w="3663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ind w:firstLine="420"/>
              <w:jc w:val="center"/>
              <w:rPr>
                <w:rFonts w:eastAsia="黑体"/>
                <w:szCs w:val="20"/>
              </w:rPr>
            </w:pP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是否离开过广东省</w:t>
            </w:r>
          </w:p>
        </w:tc>
        <w:tc>
          <w:tcPr>
            <w:tcW w:w="28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是否去过疫情高、中风险及</w:t>
            </w:r>
          </w:p>
          <w:p>
            <w:pPr>
              <w:widowControl/>
              <w:adjustRightInd w:val="0"/>
              <w:snapToGrid w:val="0"/>
              <w:spacing w:line="30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黑体"/>
                <w:kern w:val="0"/>
                <w:sz w:val="20"/>
                <w:szCs w:val="20"/>
              </w:rPr>
              <w:t>重点地区</w:t>
            </w:r>
          </w:p>
        </w:tc>
        <w:tc>
          <w:tcPr>
            <w:tcW w:w="10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ind w:firstLine="402"/>
              <w:jc w:val="center"/>
              <w:rPr>
                <w:rFonts w:eastAsia="仿宋_GB2312"/>
                <w:b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16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2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15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3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14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4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13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5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12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6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11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7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10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8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9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9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8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10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7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11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6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12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5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13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4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14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3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  <w:jc w:val="center"/>
        </w:trPr>
        <w:tc>
          <w:tcPr>
            <w:tcW w:w="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15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1</w:t>
            </w:r>
            <w:r>
              <w:rPr>
                <w:rFonts w:eastAsia="仿宋_GB2312"/>
                <w:kern w:val="0"/>
                <w:sz w:val="20"/>
                <w:szCs w:val="20"/>
              </w:rPr>
              <w:t>0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kern w:val="0"/>
                <w:sz w:val="20"/>
                <w:szCs w:val="20"/>
              </w:rPr>
              <w:t>2</w:t>
            </w:r>
            <w:r>
              <w:rPr>
                <w:rFonts w:hint="eastAsia" w:eastAsia="仿宋_GB2312"/>
                <w:kern w:val="0"/>
                <w:sz w:val="20"/>
                <w:szCs w:val="20"/>
              </w:rPr>
              <w:t>日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□正常</w:t>
            </w:r>
          </w:p>
        </w:tc>
        <w:tc>
          <w:tcPr>
            <w:tcW w:w="2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□异常；具体情况：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□否</w:t>
            </w:r>
          </w:p>
        </w:tc>
        <w:tc>
          <w:tcPr>
            <w:tcW w:w="2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□是；具体地点：</w:t>
            </w:r>
          </w:p>
        </w:tc>
        <w:tc>
          <w:tcPr>
            <w:tcW w:w="1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textAlignment w:val="center"/>
              <w:rPr>
                <w:rFonts w:eastAsia="仿宋_GB2312"/>
                <w:kern w:val="0"/>
                <w:sz w:val="20"/>
                <w:szCs w:val="20"/>
              </w:rPr>
            </w:pPr>
            <w:r>
              <w:rPr>
                <w:rFonts w:hint="eastAsia" w:eastAsia="仿宋_GB2312"/>
                <w:kern w:val="0"/>
                <w:sz w:val="20"/>
                <w:szCs w:val="20"/>
              </w:rPr>
              <w:t>□是  □否</w:t>
            </w:r>
          </w:p>
        </w:tc>
      </w:tr>
    </w:tbl>
    <w:p>
      <w:pPr>
        <w:pStyle w:val="32"/>
        <w:snapToGrid w:val="0"/>
        <w:spacing w:line="360" w:lineRule="exact"/>
        <w:ind w:left="1029" w:leftChars="189" w:hanging="633" w:hangingChars="264"/>
        <w:jc w:val="left"/>
      </w:pPr>
      <w:r>
        <w:rPr>
          <w:rFonts w:eastAsia="仿宋_GB2312"/>
          <w:sz w:val="24"/>
        </w:rPr>
        <w:t>注: 1.考生须认真、如实申报，在相应的</w:t>
      </w:r>
      <w:r>
        <w:rPr>
          <w:kern w:val="0"/>
          <w:sz w:val="20"/>
          <w:szCs w:val="20"/>
        </w:rPr>
        <w:t>□内打√</w:t>
      </w:r>
      <w:r>
        <w:rPr>
          <w:rFonts w:eastAsia="仿宋_GB2312"/>
          <w:sz w:val="24"/>
        </w:rPr>
        <w:t>。如出现感冒样症状，喘憋、呼吸急促恶心呕吐、腹泻，心慌、胸闷，结膜炎以及其他异常的须如实填写信息情况</w:t>
      </w:r>
    </w:p>
    <w:p>
      <w:pPr>
        <w:adjustRightInd w:val="0"/>
        <w:snapToGrid w:val="0"/>
        <w:spacing w:line="360" w:lineRule="exact"/>
        <w:ind w:firstLine="720" w:firstLineChars="300"/>
        <w:jc w:val="left"/>
        <w:rPr>
          <w:rFonts w:eastAsia="仿宋_GB2312"/>
          <w:sz w:val="24"/>
        </w:rPr>
        <w:sectPr>
          <w:footerReference r:id="rId8" w:type="default"/>
          <w:footerReference r:id="rId9" w:type="even"/>
          <w:pgSz w:w="11906" w:h="16838"/>
          <w:pgMar w:top="1440" w:right="1080" w:bottom="1440" w:left="1080" w:header="454" w:footer="221" w:gutter="0"/>
          <w:pgNumType w:fmt="numberInDash"/>
          <w:cols w:space="425" w:num="1"/>
          <w:docGrid w:type="linesAndChars" w:linePitch="312" w:charSpace="0"/>
        </w:sectPr>
      </w:pPr>
      <w:r>
        <w:rPr>
          <w:rFonts w:eastAsia="仿宋_GB2312"/>
          <w:sz w:val="24"/>
        </w:rPr>
        <w:t>2.考生应自行打印、填写本申报表，并在接受检查时向考点工作人员提供</w:t>
      </w:r>
    </w:p>
    <w:p>
      <w:pPr>
        <w:rPr>
          <w:rFonts w:ascii="黑体" w:hAnsi="黑体" w:eastAsia="黑体" w:cs="黑体"/>
          <w:kern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</w:rPr>
        <w:t>附件7</w:t>
      </w:r>
    </w:p>
    <w:p>
      <w:pPr>
        <w:pStyle w:val="10"/>
        <w:widowControl/>
        <w:spacing w:beforeAutospacing="0" w:afterAutospacing="0" w:line="555" w:lineRule="atLeast"/>
        <w:jc w:val="center"/>
        <w:rPr>
          <w:rFonts w:ascii="方正小标宋简体" w:hAnsi="黑体" w:eastAsia="方正小标宋简体" w:cs="宋体"/>
          <w:bCs/>
          <w:sz w:val="44"/>
          <w:szCs w:val="44"/>
          <w:shd w:val="clear" w:color="auto" w:fill="FFFFFF"/>
        </w:rPr>
      </w:pPr>
      <w:r>
        <w:rPr>
          <w:rFonts w:hint="eastAsia" w:ascii="方正小标宋简体" w:hAnsi="黑体" w:eastAsia="方正小标宋简体" w:cs="宋体"/>
          <w:bCs/>
          <w:sz w:val="44"/>
          <w:szCs w:val="44"/>
          <w:shd w:val="clear" w:color="auto" w:fill="FFFFFF"/>
        </w:rPr>
        <w:t>2021年10月广东省自学考试各专业开考课程考试时间安排表</w:t>
      </w:r>
    </w:p>
    <w:tbl>
      <w:tblPr>
        <w:tblStyle w:val="11"/>
        <w:tblW w:w="15156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2280"/>
        <w:gridCol w:w="600"/>
        <w:gridCol w:w="2321"/>
        <w:gridCol w:w="671"/>
        <w:gridCol w:w="2183"/>
        <w:gridCol w:w="635"/>
        <w:gridCol w:w="2290"/>
        <w:gridCol w:w="510"/>
        <w:gridCol w:w="213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Header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专业代码/名称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学历层次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专业建设主考学校</w:t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（专业课程组）</w:t>
            </w:r>
          </w:p>
        </w:tc>
        <w:tc>
          <w:tcPr>
            <w:tcW w:w="577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10 月16日（周六）</w:t>
            </w:r>
          </w:p>
        </w:tc>
        <w:tc>
          <w:tcPr>
            <w:tcW w:w="556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10 月17 日（周日）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Header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9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上午（ 9:00 - 11:30）</w:t>
            </w:r>
          </w:p>
        </w:tc>
        <w:tc>
          <w:tcPr>
            <w:tcW w:w="28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下午 （14:30 - 17:00）</w:t>
            </w:r>
          </w:p>
        </w:tc>
        <w:tc>
          <w:tcPr>
            <w:tcW w:w="29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上午（ 9:00 - 11:30）</w:t>
            </w:r>
          </w:p>
        </w:tc>
        <w:tc>
          <w:tcPr>
            <w:tcW w:w="26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下午 （14:30 - 17:00）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tblHeader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代码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课程名称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代码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课程名称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代码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课程名称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代码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18"/>
                <w:szCs w:val="18"/>
              </w:rPr>
              <w:t>课程名称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税收学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政府与事业单位会计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（金融）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国际金融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货币银行学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银行信贷管理学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（金融管理）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11753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金融管理综合应用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企业组织与经营环境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会计原理与实务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11750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国际商务金融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企业成本管理会计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广东金融学院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国际金融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货币银行学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银行信贷管理学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11753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金融管理综合应用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企业组织与经营环境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会计原理与实务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11750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国际商务金融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企业成本管理会计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020304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投资学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07250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投资学原理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05175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税收筹划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12327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金融理财规划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020401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国际经济与贸易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国际金融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05844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外刊经贸知识选读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外贸英语写作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现代公司管理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世界市场行情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国际运输与保险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030101K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华南师范大学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（法律）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00230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合同法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公司法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劳动法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民事诉讼法学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国际私法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外国法制史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知识产权法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中国法律思想史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00259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公证与律师制度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环境与资源保护法学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法律文书写作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05680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婚姻家庭法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西方法律思想史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030101K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（法律）</w:t>
            </w:r>
          </w:p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(仅接受非法律专科及以上申办毕业）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00230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合同法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中国法制史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劳动法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公司法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民事诉讼法学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00258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保险法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知识产权法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国际私法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刑事诉讼法学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环境与资源保护法学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中国法律思想史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00257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票据法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外国法制史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00233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税法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00259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公证与律师制度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05680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婚姻家庭法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法律文书写作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西方法律思想史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社会工作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社会统计学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团体社会工作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00280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西方社会学理论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非政府组织管理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00281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社区社会工作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00413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现代教育技术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教育管理原理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教育统计与测量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心理卫生与心理辅导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发展与教育心理学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教育科学研究方法(二)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中外教育简史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德育原理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课程与教学论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01282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外国教育史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040105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艺术教育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（美术教育）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00429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00745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中国画论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040105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艺术教育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（音乐教育）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11421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外国音乐史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040106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广东第二师范学院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学前卫生学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00402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学前教育史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学前教育科学研究与论文写作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00403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学前儿童家庭教育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学前游戏论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00401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学前比较教育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学前特殊儿童教育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学前儿童心理卫生与辅导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课程与教学论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美育基础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学前教育诊断与咨询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体育教育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11397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体育科研方法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汉语言文学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中国古代文学史(一)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00540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外国文学史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近代汉语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中国古代文学史(二)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11501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中国当代文学史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唐诗宋词研究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中国近代文学史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11494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古代汉语(一)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语言学概论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汉语言文学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中国古代文学史(一)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古代汉语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中国古代文学史(二)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00540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外国文学史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民间文学概论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语言学概论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050107T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秘书学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综合英语(二)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00832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英语词汇学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英语翻译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英美文学选读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高级英语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第二外语(日语)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英语阅读(一)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06422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英语语言学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00832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英语词汇学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07374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高级英语(一)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10876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英美报刊选读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11497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高级英语(二)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第二外语(日语)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11499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英语论文写作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10100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英国文学选读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050207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日语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高级日语(一)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00610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高级日语(二)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05442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日语语言学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基础日语(二)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050262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高级英语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05355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商务英语翻译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05844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外贸函电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第二外语(日语)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外刊经贸知识选读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050301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新闻学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新闻采访写作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文学概论(一)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新闻摄影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中国新闻事业史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新闻评论写作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新闻学概论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中外新闻作品研究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00660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外国新闻事业史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传播学概论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00655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报纸编辑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00662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新闻事业管理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18960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礼仪学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050303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美学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传播学概论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平面广告设计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00662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新闻事业管理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广告学(二)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广告设计基础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机械设计制造及其自动化（本科）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广东技术师范大学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01094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01095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机械设计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03631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液压与气压传动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01099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机械制造技术基础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05785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数控原理与数控技术运用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01097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几何量公差与检测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080208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汽车服务工程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机械制图(一)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高等数学(工本)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02185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机械设计基础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02159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工程力学(一)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05838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汽车故障分析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01832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机械测试技术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06893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汽车构造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06898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汽车运用工程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080801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自动化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电力拖动自动控制系统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02286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电力电子技术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02293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检测与转换技术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02299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工业自动化仪表与过程控制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02358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单片机原理及应用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080901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计算机科学与技术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（计算机及应用）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高等数学(工本)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计算机系统结构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软件工程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C++程序设计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离散数学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电子技术基础(三)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Java语言程序设计(一)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080901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计算机科学与技术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（嵌入式技术）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高等数学(工本)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02202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传感器与检测技术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Java语言程序设计(一)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02358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单片机原理及应用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12736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嵌入式LINUX系统开发与应用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12575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嵌入式系统设计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12734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ARM体系结构与编程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03142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互联网及其应用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080901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计算机科学与技术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（移动商务技术）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电子商务法概论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高等数学(工本)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市场营销策划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网页设计与制作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电子商务安全导论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Java语言程序设计(一)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02628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管理经济学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03173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软件开发工具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电子商务运营管理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080901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计算机科学与技术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计算机原理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网络经济与企业管理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02628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管理经济学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数据结构导论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03173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软件开发工具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运筹学基础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信息资源管理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C++程序设计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04757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信息系统开发与管理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080901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计算机科学与技术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高等数学(工本)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计算机系统结构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软件工程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C++程序设计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离散数学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电子技术基础(三)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Java语言程序设计(一)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080903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网络工程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高等数学(工本)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02379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03142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互联网及其应用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数据库系统原理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04751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计算机网络安全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网络操作系统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网络工程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通信概论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2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2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2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Java语言程序设计(一)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081001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土木工程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结构力学(一)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02439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结构力学(二)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流体力学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02275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计算机基础与程序设计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00420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物理(工)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02440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混凝土结构设计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08262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房地产开发与经营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混凝土及砌体结构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02442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钢结构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02404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工程地质及土力学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02447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建筑经济与企业管理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02448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建筑结构试验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081301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化学工程与工艺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广东石油化工学院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03146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化工原理（二）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高等数学(工本)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12315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石油化工工艺学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05048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石油炼制工程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04526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环境工程导论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081602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服装设计与工程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惠州学院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07541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服饰文化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03921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服装专业英语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03920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服装商品检验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03919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服装市场调查与分析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082504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环境生态工程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04519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固体废物管理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04525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环境微生物学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05580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环境保护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04521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大气污染控制技术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环境与资源保护法学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04526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环境工程导论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090401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动物医学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佛山科学技术学院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02771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家畜环境卫生学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02787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兽医药理学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动物流行病学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02785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兽医微生物学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04793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家畜病理解剖学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02790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家畜外科学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06314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家畜传染病学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06497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动物营养学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08776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畜牧兽医行政管理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100402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食品卫生与营养学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南方医科大学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食品化学与分析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医学基础总论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中医营养学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流行病学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微生物与食品微生物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营养学(一)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临床营养学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实用卫生统计学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食品加工与保藏(本)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食品毒理学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健康教育与健康促进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社区营养学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05766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新型食品概论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05770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烹饪营养学(一)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100701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药学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广东药科大学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101101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南方医科大学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护理学研究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精神障碍护理学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护理教育导论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社区护理学(一)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03202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内科护理学(二)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03200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预防医学(二)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03201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护理学导论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急救护理学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03203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外科护理学(二)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03010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妇产科护理学(二)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04435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老年护理学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03011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儿科护理学(二)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04436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康复护理学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120103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02628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管理经济学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项目采购管理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09413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05060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项目范围管理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05061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项目成本管理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120103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广州大学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06289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工程招标与合同管理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08262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房地产开发与经营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06936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建筑法规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08263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工程经济学与项目融资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06393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土木工程概论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06962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工程造价确定与控制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120105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工程造价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04229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项目决策分析与评价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04228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建设工程工程量清单计价实务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（商务管理）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商务管理综合应用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企业组织与经营环境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会计原理与实务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商务运营管理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管理学与人力资源管理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（现代企业管理）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07114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现代物流学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团队管理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客户服务管理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06092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工作分析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电子商务运营管理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生产与作业管理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企业管理咨询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（商务管理）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商务管理综合应用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企业组织与经营环境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会计原理与实务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商务运营管理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管理学与人力资源管理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（工商企业管理）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生产与作业管理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企业管理咨询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商务管理综合应用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企业组织与经营环境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会计原理与实务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商务运营管理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管理学与人力资源管理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（工商企业管理）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生产与作业管理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企业管理咨询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（商务管理）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商务管理综合应用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企业组织与经营环境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会计原理与实务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商务运营管理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11747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管理学与人力资源管理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（现代企业管理）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07114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现代物流学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团队管理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客户服务管理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06092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工作分析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10422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电子商务运营管理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商品流通概论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国际商务谈判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市场营销策划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07353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（市场营销）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商品流通概论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国际商务谈判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市场营销策划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07353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Style w:val="20"/>
                <w:color w:val="auto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华南农业大学</w:t>
            </w:r>
          </w:p>
          <w:p>
            <w:pPr>
              <w:widowControl/>
              <w:spacing w:line="500" w:lineRule="exact"/>
              <w:jc w:val="center"/>
              <w:textAlignment w:val="center"/>
              <w:rPr>
                <w:rStyle w:val="20"/>
                <w:color w:val="auto"/>
              </w:rPr>
            </w:pPr>
            <w:r>
              <w:rPr>
                <w:rStyle w:val="20"/>
                <w:color w:val="auto"/>
              </w:rPr>
              <w:t>（销售管理）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世界市场行情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国际商务谈判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人际关系学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市场营销策划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120203K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会计制度设计与比较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政府与事业单位会计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财务会计专题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财政与农村金融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管理与成本会计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120203K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高级财务会计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管理会计(一)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5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资产评估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会计制度设计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财务报表分析(一)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120203K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广东金融学院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金融理论与实务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管理系统中计算机应用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国际经济法概论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高级财务会计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管理会计(一)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资产评估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会计制度设计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财务报表分析(一)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120206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现代公司管理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11467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人力资源统计学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社会保障学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11469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宏观劳动力配置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11471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劳动争议处理概论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120209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物业管理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物业管理国际标准与质量认证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06569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物业管理实务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物业设备管理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城市环境保护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07519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公司管理学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120401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公共事业管理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03312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劳动和社会保障概论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教育管理原理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非政府组织管理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文化管理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120402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行政管理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（电子政务）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00139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西方经济学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00281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社区社会工作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当代中国政治制度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领导科学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120402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（行政管理学）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西方政治制度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当代中国政治制度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领导科学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行政组织理论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01848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公务员制度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中国行政史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西方行政学说史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机关管理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120402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广东工业大学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西方政治制度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当代中国政治制度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领导科学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行政组织理论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01848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公务员制度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中国行政史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西方行政学说史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机关管理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120409T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公共关系写作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公共政策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公共关系口才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中国文化概论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00320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领导科学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企业文化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现代谈判学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公共关系案例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公关心理学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03300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现代媒体总论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国际公共关系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广告运作策略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人际关系学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03298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创新思维理论与方法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120601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企业物流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02628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管理经济学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企业经营战略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07006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供应链与企业物流管理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07724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物流系统工程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线性代数(经管类)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组织行为学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07729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仓储技术和库存理论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07725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物流规划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03364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供应链物流学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05374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物流企业财务管理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120603T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03613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采购与供应关系管理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03616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采购战术与运营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03615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采购绩效管理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05374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物流企业财务管理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120801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网络营销与策划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网页设计与制作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商品流通概论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电子商务与现代物流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电子商务网站设计原理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国际商务谈判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商法(二)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数量方法(二)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经济学(二)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网络经济与企业管理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互联网数据库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00913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电子商务与金融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电子商务法概论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00997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电子商务安全导论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02335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网络操作系统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120901K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旅游管理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国际旅游学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04138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旅游文化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11403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中国旅游文学作品选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03529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国际旅游饭店管理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18960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礼仪学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130502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视觉传达设计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广州美术学院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10177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04026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130503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环境设计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广州美术学院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10177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04026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130508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数字媒体艺术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07759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Visual Basic程序设计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320101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区域经济开发与管理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00136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农业企业管理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03164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环境科学概论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区域经济管理学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05162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区域可持续发展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07089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区域经济学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06187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农业概论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340101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中外教育管理史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教育经济学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00449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教育管理原理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教育评估和督导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教育统计与测量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教育管理心理学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教育预测与规划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10489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现代学校人力资源管理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教育科学研究方法(二)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00458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中小学教育管理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10490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教育财政学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340102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心理健康教育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（本科）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心理测量与评估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青少年心理卫生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团体咨询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心理的生物学基础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心理咨询与辅导(一)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职业辅导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05951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心理与教育统计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心理治疗(一)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05626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变态心理学(一)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520804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环境工程技术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05580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环境保护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03164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环境科学概论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环境与资源保护法学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07847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环境经济学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02757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环境监测(二)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540301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建筑工程技术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工程力学(二)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高等数学(工专)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土木工程制图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02400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建筑施工(一)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工程测量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混凝土及砌体结构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建筑材料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结构力学(一)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土力学及地基基础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540703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物业管理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房地产经营管理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05565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物业管理法规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18960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礼仪学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11429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物业管理英语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应用写作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560102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机械制造与自动化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广东技术师范大学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10725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生产作业管理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10718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机械制造工艺基础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07743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机械设计基础(一)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02358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单片机原理及应用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10726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数控机床与编程(一)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10723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流体传动与控制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560113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模具设计与制造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江门职业技术学院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05511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现代模具制造技术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07743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机械设计基础(一)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560301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机电一体化技术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09439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计算机实用基础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07743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机械设计基础(一)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08214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农业机械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电器设备使用与维护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11478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农村电力系统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11480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汽车拖拉机构造原理与应用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560302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电气自动化技术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广东技术师范大学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10725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生产作业管理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07840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微型计算机技术及应用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10736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电气测量技术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10764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电工原理(一)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10738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工厂电气设备控制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08182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自动控制原理(一)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10737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590106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食品营养与卫生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南方医科大学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基础营养学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微生物与食品微生物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医学基础总论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疾病的营养防治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食品加工与保藏(专)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食品卫生学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人体营养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中医营养学基础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临床医学总论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05750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食品卫生法规与监督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610201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数据结构导论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高等数学(工专)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电子技术基础(三)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微型计算机及接口技术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610201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计算机应用技术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（计算机及应用）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数据结构导论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高等数学(工专)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02198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线性代数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电子技术基础(三)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04732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微型计算机及接口技术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610201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计算机应用技术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（嵌入式技术）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高等数学(工专)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02236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可编程控制器原理与应用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02234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电子技术基础(一)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02323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操作系统概论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12732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ARM结构与程序开发入门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06143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电路基础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12730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嵌入式LINUX应用编程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610201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计算机应用技术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（移动商务技术）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计算机组成原理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高等数学(工专)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消费心理学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国际市场营销学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09016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移动通信原理与应用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计算机与网络技术基础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610203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计算机信息管理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高等数学(工专)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高级语言程序设计(一)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计算机网络技术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04754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电子商务与电子政务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计算机原理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620201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南方医科大学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00488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健康教育学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02903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药理学(一)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02113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医学心理学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02901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病理学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02996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护理伦理学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02864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微生物学与免疫学基础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02899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护理学基础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营养学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02998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内科护理学(一)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外科护理学(一)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03179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生物化学(三)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03002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妇产科护理学(一)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（金融）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银行信贷管理学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商业银行业务与经营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货币银行学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（金融管理）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商务交流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数量方法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广东金融学院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银行信贷管理学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商业银行业务与经营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货币银行学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金融管理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商务交流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数量方法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中国税制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02600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C语言程序设计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03172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农业经济学(二)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02827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农村企事业会计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财政与农村金融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07787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（会计电算化）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中国税制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02600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C语言程序设计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（农村财会与审计）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03172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农业经济学(二)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02827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农村企事业会计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审计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04534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财政与农村金融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07787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630302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广东金融学院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中级财务会计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管理会计(一)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中国税制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成本会计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630501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深圳大学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中国对外贸易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00076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国际金融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基础英语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外贸函电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00091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国际商法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★630601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工商企业管理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11382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乡镇企业经营管理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07787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会计学原理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乡镇企业生产管理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630601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工商企业管理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暨南大学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生产与作业管理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630602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商务交流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企业组织与环境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数量方法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00803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财务管理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630701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世界市场行情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谈判与推销技巧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消费心理学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630701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（市场营销）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世界市场行情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谈判与推销技巧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消费心理学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4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4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630701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（销售管理）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谈判与推销技巧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消费心理学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商品流通概论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商务交流(二)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网络营销与策划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04183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概率论与数理统计(经管类)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10510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连锁与特许经营管理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630801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华南理工大学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暨南大学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市场营销(三)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00889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经济学(二)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国际贸易实务(三)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商务交流(二)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计算机与网络技术基础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00896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市场信息学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00898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互联网软件应用与开发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网页设计与制作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00902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电子商务案例分析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630903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基础会计学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物流数学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00089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国际贸易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物流企业会计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05372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国际物流导论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630907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采购与供应管理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物流英语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物流企业会计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05728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采购谈判与供应商选择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05734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商业组织与过程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05361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物流数学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640101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旅游管理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广东外语外贸大学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03529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国际旅游饭店管理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11341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国际旅游学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应用写作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视觉传播设计与制作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广州美术学院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10177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广告设计与制作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深圳大学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00178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市场调查与预测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00633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新闻学概论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广告设计基础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广告学(二)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广告文案写作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650108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服装与服饰设计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惠州学院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应用文写作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650111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环境艺术设计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广州美术学院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10177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设计基础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8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650120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动漫设计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广州美术学院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08878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动漫产业概论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08881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动画编导基础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670102K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学前教育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广东省外语艺术职业学院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学前儿童数学教育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学前卫生学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幼儿园组织与管理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8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幼儿园课程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00386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幼儿文学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科学﹒技术﹒社会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2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学前儿童语言教育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00397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学前儿童音乐教育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670121K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心理健康教育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心理测量与评估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00466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发展与教育心理学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04265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社会心理学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05618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青少年心理卫生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05619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心理咨询与辅导(一)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商务英语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英语阅读(一)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综合英语(二)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英语国家概况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00831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英语语法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670206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应用日语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基础日语(二)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00605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基础日语(一)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日语阅读(一)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670301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文秘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07489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应用写作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18960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礼仪学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670301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文秘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当代中国政治制度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00510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秘书实务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秘书学概论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机关管理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00514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外国秘书工作概况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680503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法律事务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广东财经大学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00223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中国法制史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民事诉讼法学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刑事诉讼法学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法理学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民法学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国际法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690105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00031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00058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市场营销学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公关礼仪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00645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公共关系策划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传播学概论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公共关系写作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00853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广告学(二)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00647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公关语言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00643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公关心理学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690202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00009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政治经济学(财经类)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高等数学(一)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经济法概论(财经类)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00065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国民经济统计概论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06183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工资管理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企业管理概论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★</w:t>
            </w:r>
            <w:r>
              <w:rPr>
                <w:rStyle w:val="19"/>
                <w:rFonts w:hint="default"/>
                <w:szCs w:val="18"/>
              </w:rPr>
              <w:t>690206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行政管理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Style w:val="19"/>
                <w:rFonts w:hint="default"/>
                <w:szCs w:val="18"/>
              </w:rPr>
              <w:br w:type="textWrapping"/>
            </w:r>
            <w:r>
              <w:rPr>
                <w:rStyle w:val="20"/>
                <w:color w:val="auto"/>
              </w:rPr>
              <w:t>（电子政务）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02316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计算机应用技术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00261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行政法学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00034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03349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政府经济管理概论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00108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工商行政管理学概论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00509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机关管理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02120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数据库及其应用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02382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管理信息系统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690206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（行政管理）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00292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市政学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03350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社会研究方法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40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690206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华南农业大学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广东工业大学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广东财经大学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00147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人力资源管理(一)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00107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现代管理学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00182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公共关系学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00163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管理心理学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00341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公文写作与处理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00277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00312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政治学概论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00292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市政学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03350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社会研究方法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970201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汉语言文学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华南师范大学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文学概论(一)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中国当代文学作品选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11486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中学心理学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11494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古代汉语(一)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11485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中学教育学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970201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汉语言文学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暨南大学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00024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普通逻辑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00530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中国现代文学作品选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00506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写作(一)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文学概论(一)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古代汉语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00531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中国当代文学作品选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00532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现代汉语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00534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外国文学作品选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00533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中国古代文学作品选(二)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360" w:lineRule="exact"/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970202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（专科）</w:t>
            </w:r>
          </w:p>
        </w:tc>
        <w:tc>
          <w:tcPr>
            <w:tcW w:w="22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广东外语外贸大学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00595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英语阅读(一)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综合英语(二)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00522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英语国家概况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00040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法学概论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英语阅读(二)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00831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英语语法</w:t>
            </w: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00597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英语写作基础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00794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综合英语(一)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03706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04729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大学语文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2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05679</w:t>
            </w:r>
          </w:p>
        </w:tc>
        <w:tc>
          <w:tcPr>
            <w:tcW w:w="2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宪法学</w:t>
            </w:r>
          </w:p>
        </w:tc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12656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毛泽东思想和中国特色社会主义理论体系概论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>
      <w:pPr>
        <w:ind w:firstLine="420" w:firstLineChars="200"/>
        <w:jc w:val="left"/>
      </w:pPr>
      <w:r>
        <w:rPr>
          <w:rFonts w:hint="eastAsia"/>
        </w:rPr>
        <w:t>说明：专业代码前加“</w:t>
      </w:r>
      <w:r>
        <w:rPr>
          <w:rFonts w:hint="eastAsia" w:ascii="宋体" w:hAnsi="宋体" w:cs="宋体"/>
          <w:color w:val="000000"/>
          <w:kern w:val="0"/>
          <w:sz w:val="18"/>
          <w:szCs w:val="18"/>
        </w:rPr>
        <w:t>★</w:t>
      </w:r>
      <w:r>
        <w:rPr>
          <w:rFonts w:hint="eastAsia"/>
        </w:rPr>
        <w:t>”为正处于停考过渡期的专业，不再接受考生报名，相关课程继续接受报考。</w:t>
      </w:r>
    </w:p>
    <w:sectPr>
      <w:pgSz w:w="16838" w:h="11906" w:orient="landscape"/>
      <w:pgMar w:top="851" w:right="1247" w:bottom="567" w:left="1247" w:header="454" w:footer="22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O7C+AZAgAAIw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CzuwvgGQIAACM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separate"/>
    </w:r>
    <w:r>
      <w:rPr>
        <w:rStyle w:val="14"/>
      </w:rPr>
      <w:t>- 17 -</w:t>
    </w:r>
    <w:r>
      <w:rPr>
        <w:rStyle w:val="14"/>
      </w:rPr>
      <w:fldChar w:fldCharType="end"/>
    </w:r>
  </w:p>
  <w:p>
    <w:pPr>
      <w:pStyle w:val="8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right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end"/>
    </w:r>
  </w:p>
  <w:p>
    <w:pPr>
      <w:pStyle w:val="8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55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81"/>
    <w:rsid w:val="000148AB"/>
    <w:rsid w:val="00022BE3"/>
    <w:rsid w:val="0002415A"/>
    <w:rsid w:val="00024B60"/>
    <w:rsid w:val="0003340F"/>
    <w:rsid w:val="00040D69"/>
    <w:rsid w:val="00052016"/>
    <w:rsid w:val="000711BB"/>
    <w:rsid w:val="00072983"/>
    <w:rsid w:val="00082AF8"/>
    <w:rsid w:val="0008406D"/>
    <w:rsid w:val="000B2170"/>
    <w:rsid w:val="000B50F4"/>
    <w:rsid w:val="000C2B1A"/>
    <w:rsid w:val="000E4914"/>
    <w:rsid w:val="000E4953"/>
    <w:rsid w:val="000E7573"/>
    <w:rsid w:val="000F0C2F"/>
    <w:rsid w:val="0010690C"/>
    <w:rsid w:val="00112087"/>
    <w:rsid w:val="0011676E"/>
    <w:rsid w:val="001210A5"/>
    <w:rsid w:val="001342C3"/>
    <w:rsid w:val="00134599"/>
    <w:rsid w:val="001558F2"/>
    <w:rsid w:val="00163E56"/>
    <w:rsid w:val="0016715B"/>
    <w:rsid w:val="001709B9"/>
    <w:rsid w:val="001750E7"/>
    <w:rsid w:val="00176793"/>
    <w:rsid w:val="00181DF6"/>
    <w:rsid w:val="00181EEB"/>
    <w:rsid w:val="001833D2"/>
    <w:rsid w:val="00186CB0"/>
    <w:rsid w:val="001875B8"/>
    <w:rsid w:val="001923E0"/>
    <w:rsid w:val="00192892"/>
    <w:rsid w:val="001A15F9"/>
    <w:rsid w:val="001A2E70"/>
    <w:rsid w:val="001A3A37"/>
    <w:rsid w:val="001A7F5A"/>
    <w:rsid w:val="001B2E7B"/>
    <w:rsid w:val="001B6692"/>
    <w:rsid w:val="001C2E0D"/>
    <w:rsid w:val="001D1A1C"/>
    <w:rsid w:val="001E2A93"/>
    <w:rsid w:val="001F3094"/>
    <w:rsid w:val="001F7360"/>
    <w:rsid w:val="00204049"/>
    <w:rsid w:val="00216423"/>
    <w:rsid w:val="00221462"/>
    <w:rsid w:val="00221639"/>
    <w:rsid w:val="00222881"/>
    <w:rsid w:val="002317EF"/>
    <w:rsid w:val="00237B04"/>
    <w:rsid w:val="00252E0B"/>
    <w:rsid w:val="002540F4"/>
    <w:rsid w:val="002716A8"/>
    <w:rsid w:val="00272404"/>
    <w:rsid w:val="00272A17"/>
    <w:rsid w:val="00273454"/>
    <w:rsid w:val="00273B50"/>
    <w:rsid w:val="0027727D"/>
    <w:rsid w:val="00277367"/>
    <w:rsid w:val="00277BC7"/>
    <w:rsid w:val="00281634"/>
    <w:rsid w:val="00284033"/>
    <w:rsid w:val="00286B1F"/>
    <w:rsid w:val="00296341"/>
    <w:rsid w:val="002B0743"/>
    <w:rsid w:val="002B0EE0"/>
    <w:rsid w:val="002C612A"/>
    <w:rsid w:val="002D0E02"/>
    <w:rsid w:val="002D3B7F"/>
    <w:rsid w:val="002E5567"/>
    <w:rsid w:val="002F33AB"/>
    <w:rsid w:val="002F4819"/>
    <w:rsid w:val="00301A03"/>
    <w:rsid w:val="00302673"/>
    <w:rsid w:val="00302FB6"/>
    <w:rsid w:val="00304A66"/>
    <w:rsid w:val="00304C63"/>
    <w:rsid w:val="00306297"/>
    <w:rsid w:val="00306848"/>
    <w:rsid w:val="00312489"/>
    <w:rsid w:val="00313B28"/>
    <w:rsid w:val="00317C3F"/>
    <w:rsid w:val="003267BC"/>
    <w:rsid w:val="00326B6E"/>
    <w:rsid w:val="003311CA"/>
    <w:rsid w:val="00335F6C"/>
    <w:rsid w:val="003527F2"/>
    <w:rsid w:val="00356AA3"/>
    <w:rsid w:val="00364C33"/>
    <w:rsid w:val="003678F6"/>
    <w:rsid w:val="00383B15"/>
    <w:rsid w:val="00385285"/>
    <w:rsid w:val="00393B85"/>
    <w:rsid w:val="003946B0"/>
    <w:rsid w:val="003955E1"/>
    <w:rsid w:val="003A393A"/>
    <w:rsid w:val="003A6B29"/>
    <w:rsid w:val="003A7361"/>
    <w:rsid w:val="003A7B4D"/>
    <w:rsid w:val="003B40BE"/>
    <w:rsid w:val="003B73E2"/>
    <w:rsid w:val="003D0102"/>
    <w:rsid w:val="003D10C9"/>
    <w:rsid w:val="003D32EF"/>
    <w:rsid w:val="003D417A"/>
    <w:rsid w:val="003D443D"/>
    <w:rsid w:val="003D6F6F"/>
    <w:rsid w:val="003E7C25"/>
    <w:rsid w:val="003F45D8"/>
    <w:rsid w:val="00401D7E"/>
    <w:rsid w:val="00417856"/>
    <w:rsid w:val="00424994"/>
    <w:rsid w:val="004344A5"/>
    <w:rsid w:val="00441E4D"/>
    <w:rsid w:val="00462009"/>
    <w:rsid w:val="004633BC"/>
    <w:rsid w:val="00475117"/>
    <w:rsid w:val="00483611"/>
    <w:rsid w:val="00486784"/>
    <w:rsid w:val="00490F81"/>
    <w:rsid w:val="00491684"/>
    <w:rsid w:val="00497986"/>
    <w:rsid w:val="004A1FD4"/>
    <w:rsid w:val="004B203B"/>
    <w:rsid w:val="004C7E44"/>
    <w:rsid w:val="004F1350"/>
    <w:rsid w:val="00500942"/>
    <w:rsid w:val="00506FC9"/>
    <w:rsid w:val="00534A61"/>
    <w:rsid w:val="00545F20"/>
    <w:rsid w:val="0054624A"/>
    <w:rsid w:val="00560EB2"/>
    <w:rsid w:val="00563434"/>
    <w:rsid w:val="00567456"/>
    <w:rsid w:val="0056772D"/>
    <w:rsid w:val="00581B4A"/>
    <w:rsid w:val="00584C30"/>
    <w:rsid w:val="00595745"/>
    <w:rsid w:val="005A092F"/>
    <w:rsid w:val="005A64FE"/>
    <w:rsid w:val="005B5CAB"/>
    <w:rsid w:val="005C14D3"/>
    <w:rsid w:val="005D6571"/>
    <w:rsid w:val="005E23F6"/>
    <w:rsid w:val="005E2B03"/>
    <w:rsid w:val="00611109"/>
    <w:rsid w:val="006162AC"/>
    <w:rsid w:val="00617702"/>
    <w:rsid w:val="0064003D"/>
    <w:rsid w:val="006408E2"/>
    <w:rsid w:val="00643730"/>
    <w:rsid w:val="00647120"/>
    <w:rsid w:val="00655890"/>
    <w:rsid w:val="0066670E"/>
    <w:rsid w:val="00667720"/>
    <w:rsid w:val="006814AF"/>
    <w:rsid w:val="006864E5"/>
    <w:rsid w:val="0069210B"/>
    <w:rsid w:val="006B372B"/>
    <w:rsid w:val="006C7CAC"/>
    <w:rsid w:val="006D2C44"/>
    <w:rsid w:val="006D3149"/>
    <w:rsid w:val="006E4417"/>
    <w:rsid w:val="006F5EAE"/>
    <w:rsid w:val="007040DE"/>
    <w:rsid w:val="0071364F"/>
    <w:rsid w:val="00716DBC"/>
    <w:rsid w:val="007256D4"/>
    <w:rsid w:val="0076071D"/>
    <w:rsid w:val="0076132A"/>
    <w:rsid w:val="00761E3B"/>
    <w:rsid w:val="00762BEC"/>
    <w:rsid w:val="007803DD"/>
    <w:rsid w:val="00783571"/>
    <w:rsid w:val="00791A3E"/>
    <w:rsid w:val="00792A68"/>
    <w:rsid w:val="007B39BB"/>
    <w:rsid w:val="007C0684"/>
    <w:rsid w:val="007C0A14"/>
    <w:rsid w:val="007C6330"/>
    <w:rsid w:val="007F0C61"/>
    <w:rsid w:val="007F1C87"/>
    <w:rsid w:val="007F613F"/>
    <w:rsid w:val="008028A0"/>
    <w:rsid w:val="00810328"/>
    <w:rsid w:val="008315ED"/>
    <w:rsid w:val="00833DDD"/>
    <w:rsid w:val="008349FF"/>
    <w:rsid w:val="00835588"/>
    <w:rsid w:val="00837534"/>
    <w:rsid w:val="00840AEB"/>
    <w:rsid w:val="00840BC3"/>
    <w:rsid w:val="008418F1"/>
    <w:rsid w:val="008419A2"/>
    <w:rsid w:val="0084351E"/>
    <w:rsid w:val="008459A6"/>
    <w:rsid w:val="00850CA1"/>
    <w:rsid w:val="00851639"/>
    <w:rsid w:val="00863B46"/>
    <w:rsid w:val="008853F0"/>
    <w:rsid w:val="00886F45"/>
    <w:rsid w:val="00890AC6"/>
    <w:rsid w:val="008948A0"/>
    <w:rsid w:val="008A226E"/>
    <w:rsid w:val="008A4F5C"/>
    <w:rsid w:val="008B5CD1"/>
    <w:rsid w:val="008B5CDC"/>
    <w:rsid w:val="008B611E"/>
    <w:rsid w:val="008D2451"/>
    <w:rsid w:val="008D69B6"/>
    <w:rsid w:val="008D713E"/>
    <w:rsid w:val="008E2195"/>
    <w:rsid w:val="008F18A5"/>
    <w:rsid w:val="008F2140"/>
    <w:rsid w:val="0090077E"/>
    <w:rsid w:val="0090623C"/>
    <w:rsid w:val="00915E4D"/>
    <w:rsid w:val="00927A58"/>
    <w:rsid w:val="009308BC"/>
    <w:rsid w:val="009416CF"/>
    <w:rsid w:val="00941948"/>
    <w:rsid w:val="00944921"/>
    <w:rsid w:val="009557E4"/>
    <w:rsid w:val="00963534"/>
    <w:rsid w:val="00963FD7"/>
    <w:rsid w:val="00964387"/>
    <w:rsid w:val="00981A7E"/>
    <w:rsid w:val="00992A18"/>
    <w:rsid w:val="00993BC4"/>
    <w:rsid w:val="009A1909"/>
    <w:rsid w:val="009A4F75"/>
    <w:rsid w:val="009B2FBA"/>
    <w:rsid w:val="009B6857"/>
    <w:rsid w:val="009C038E"/>
    <w:rsid w:val="009C05BB"/>
    <w:rsid w:val="009C2F37"/>
    <w:rsid w:val="009C7B94"/>
    <w:rsid w:val="009D6168"/>
    <w:rsid w:val="009E02F1"/>
    <w:rsid w:val="009E2387"/>
    <w:rsid w:val="00A0193B"/>
    <w:rsid w:val="00A01B53"/>
    <w:rsid w:val="00A03A02"/>
    <w:rsid w:val="00A12855"/>
    <w:rsid w:val="00A325CF"/>
    <w:rsid w:val="00A460B3"/>
    <w:rsid w:val="00A503B3"/>
    <w:rsid w:val="00A51567"/>
    <w:rsid w:val="00A53684"/>
    <w:rsid w:val="00A5384F"/>
    <w:rsid w:val="00A5599F"/>
    <w:rsid w:val="00A569DC"/>
    <w:rsid w:val="00A620D4"/>
    <w:rsid w:val="00A7632D"/>
    <w:rsid w:val="00A81996"/>
    <w:rsid w:val="00A87779"/>
    <w:rsid w:val="00A94B6B"/>
    <w:rsid w:val="00AA0B4D"/>
    <w:rsid w:val="00AB6DCA"/>
    <w:rsid w:val="00AC1661"/>
    <w:rsid w:val="00AC35AD"/>
    <w:rsid w:val="00AC4557"/>
    <w:rsid w:val="00AC46E2"/>
    <w:rsid w:val="00AD19F7"/>
    <w:rsid w:val="00AD295F"/>
    <w:rsid w:val="00AD5B59"/>
    <w:rsid w:val="00AD6887"/>
    <w:rsid w:val="00AD6AD3"/>
    <w:rsid w:val="00AE4306"/>
    <w:rsid w:val="00AF1A6C"/>
    <w:rsid w:val="00B0061C"/>
    <w:rsid w:val="00B0761A"/>
    <w:rsid w:val="00B2652D"/>
    <w:rsid w:val="00B30649"/>
    <w:rsid w:val="00B35AF7"/>
    <w:rsid w:val="00B46001"/>
    <w:rsid w:val="00B46DEC"/>
    <w:rsid w:val="00B47D84"/>
    <w:rsid w:val="00B562C2"/>
    <w:rsid w:val="00B604A5"/>
    <w:rsid w:val="00B659E0"/>
    <w:rsid w:val="00B82831"/>
    <w:rsid w:val="00B856E4"/>
    <w:rsid w:val="00B97863"/>
    <w:rsid w:val="00BB02A6"/>
    <w:rsid w:val="00BB2B72"/>
    <w:rsid w:val="00BC394D"/>
    <w:rsid w:val="00BD137E"/>
    <w:rsid w:val="00BF59B5"/>
    <w:rsid w:val="00C00106"/>
    <w:rsid w:val="00C104AA"/>
    <w:rsid w:val="00C11867"/>
    <w:rsid w:val="00C16939"/>
    <w:rsid w:val="00C21F0C"/>
    <w:rsid w:val="00C25151"/>
    <w:rsid w:val="00C32B93"/>
    <w:rsid w:val="00C65514"/>
    <w:rsid w:val="00C7142A"/>
    <w:rsid w:val="00C72961"/>
    <w:rsid w:val="00C74473"/>
    <w:rsid w:val="00C83733"/>
    <w:rsid w:val="00C87A41"/>
    <w:rsid w:val="00CB36E2"/>
    <w:rsid w:val="00CB6758"/>
    <w:rsid w:val="00CC062C"/>
    <w:rsid w:val="00CC17F1"/>
    <w:rsid w:val="00CC769A"/>
    <w:rsid w:val="00CF30F1"/>
    <w:rsid w:val="00D079FF"/>
    <w:rsid w:val="00D11588"/>
    <w:rsid w:val="00D12BD8"/>
    <w:rsid w:val="00D20133"/>
    <w:rsid w:val="00D25C03"/>
    <w:rsid w:val="00D45CEA"/>
    <w:rsid w:val="00D47EA3"/>
    <w:rsid w:val="00D519D8"/>
    <w:rsid w:val="00D73895"/>
    <w:rsid w:val="00D810B2"/>
    <w:rsid w:val="00D829AF"/>
    <w:rsid w:val="00D920CD"/>
    <w:rsid w:val="00D93547"/>
    <w:rsid w:val="00D94A17"/>
    <w:rsid w:val="00DA30AC"/>
    <w:rsid w:val="00DC15A7"/>
    <w:rsid w:val="00DC2B75"/>
    <w:rsid w:val="00DD04AE"/>
    <w:rsid w:val="00DD0A61"/>
    <w:rsid w:val="00DD205D"/>
    <w:rsid w:val="00E014F6"/>
    <w:rsid w:val="00E03548"/>
    <w:rsid w:val="00E06B0E"/>
    <w:rsid w:val="00E11ECF"/>
    <w:rsid w:val="00E17766"/>
    <w:rsid w:val="00E20379"/>
    <w:rsid w:val="00E43D2D"/>
    <w:rsid w:val="00E4450D"/>
    <w:rsid w:val="00E46F31"/>
    <w:rsid w:val="00E60734"/>
    <w:rsid w:val="00E64893"/>
    <w:rsid w:val="00E65759"/>
    <w:rsid w:val="00E74573"/>
    <w:rsid w:val="00E7730A"/>
    <w:rsid w:val="00E8273F"/>
    <w:rsid w:val="00E94395"/>
    <w:rsid w:val="00EA480A"/>
    <w:rsid w:val="00EB4681"/>
    <w:rsid w:val="00ED2FE2"/>
    <w:rsid w:val="00EE1A4B"/>
    <w:rsid w:val="00F00CC7"/>
    <w:rsid w:val="00F168B1"/>
    <w:rsid w:val="00F265A5"/>
    <w:rsid w:val="00F51B87"/>
    <w:rsid w:val="00F55CFC"/>
    <w:rsid w:val="00F56B40"/>
    <w:rsid w:val="00F66B22"/>
    <w:rsid w:val="00F66CD9"/>
    <w:rsid w:val="00F74FF4"/>
    <w:rsid w:val="00F758EF"/>
    <w:rsid w:val="00F8352A"/>
    <w:rsid w:val="00F9049F"/>
    <w:rsid w:val="00F94967"/>
    <w:rsid w:val="00FA4996"/>
    <w:rsid w:val="00FE3CFB"/>
    <w:rsid w:val="3FA20B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1"/>
    <w:next w:val="1"/>
    <w:link w:val="30"/>
    <w:qFormat/>
    <w:uiPriority w:val="0"/>
    <w:pPr>
      <w:spacing w:beforeAutospacing="1" w:afterAutospacing="1"/>
      <w:jc w:val="left"/>
      <w:outlineLvl w:val="2"/>
    </w:pPr>
    <w:rPr>
      <w:rFonts w:hint="eastAsia" w:ascii="宋体" w:hAnsi="宋体"/>
      <w:kern w:val="0"/>
      <w:sz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uiPriority w:val="0"/>
    <w:pPr>
      <w:ind w:firstLine="560" w:firstLineChars="200"/>
    </w:pPr>
    <w:rPr>
      <w:sz w:val="28"/>
    </w:rPr>
  </w:style>
  <w:style w:type="paragraph" w:styleId="5">
    <w:name w:val="Plain Text"/>
    <w:basedOn w:val="1"/>
    <w:uiPriority w:val="0"/>
    <w:rPr>
      <w:rFonts w:ascii="宋体" w:hAnsi="Courier New"/>
      <w:szCs w:val="20"/>
    </w:rPr>
  </w:style>
  <w:style w:type="paragraph" w:styleId="6">
    <w:name w:val="Date"/>
    <w:basedOn w:val="1"/>
    <w:next w:val="1"/>
    <w:uiPriority w:val="0"/>
    <w:pPr>
      <w:ind w:left="100" w:leftChars="2500"/>
    </w:pPr>
  </w:style>
  <w:style w:type="paragraph" w:styleId="7">
    <w:name w:val="Balloon Text"/>
    <w:basedOn w:val="1"/>
    <w:link w:val="27"/>
    <w:uiPriority w:val="0"/>
    <w:rPr>
      <w:sz w:val="18"/>
      <w:szCs w:val="18"/>
    </w:rPr>
  </w:style>
  <w:style w:type="paragraph" w:styleId="8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page number"/>
    <w:basedOn w:val="12"/>
    <w:uiPriority w:val="0"/>
  </w:style>
  <w:style w:type="character" w:styleId="15">
    <w:name w:val="Hyperlink"/>
    <w:uiPriority w:val="0"/>
    <w:rPr>
      <w:rFonts w:hint="default"/>
      <w:color w:val="000000"/>
      <w:sz w:val="18"/>
      <w:szCs w:val="18"/>
      <w:u w:val="none"/>
    </w:rPr>
  </w:style>
  <w:style w:type="character" w:customStyle="1" w:styleId="16">
    <w:name w:val="标题 2 Char"/>
    <w:link w:val="2"/>
    <w:uiPriority w:val="0"/>
    <w:rPr>
      <w:rFonts w:ascii="Cambria" w:hAnsi="Cambria" w:eastAsia="宋体"/>
      <w:b/>
      <w:bCs/>
      <w:kern w:val="2"/>
      <w:sz w:val="32"/>
      <w:szCs w:val="32"/>
      <w:lang w:val="en-US" w:eastAsia="zh-CN" w:bidi="ar-SA"/>
    </w:rPr>
  </w:style>
  <w:style w:type="character" w:customStyle="1" w:styleId="17">
    <w:name w:val="页脚 Char"/>
    <w:link w:val="8"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8">
    <w:name w:val="页眉 Char"/>
    <w:link w:val="9"/>
    <w:uiPriority w:val="0"/>
    <w:rPr>
      <w:sz w:val="18"/>
      <w:szCs w:val="18"/>
      <w:lang w:bidi="ar-SA"/>
    </w:rPr>
  </w:style>
  <w:style w:type="character" w:customStyle="1" w:styleId="19">
    <w:name w:val="font1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01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21">
    <w:name w:val="font2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2">
    <w:name w:val="font3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3">
    <w:name w:val="10"/>
    <w:uiPriority w:val="0"/>
    <w:rPr>
      <w:rFonts w:hint="default" w:ascii="Times New Roman" w:hAnsi="Times New Roman" w:cs="Times New Roman"/>
    </w:rPr>
  </w:style>
  <w:style w:type="character" w:customStyle="1" w:styleId="24">
    <w:name w:val="15"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25">
    <w:name w:val="16"/>
    <w:uiPriority w:val="0"/>
    <w:rPr>
      <w:rFonts w:hint="default" w:ascii="Arial" w:hAnsi="Arial" w:cs="Arial"/>
      <w:color w:val="000000"/>
      <w:sz w:val="20"/>
      <w:szCs w:val="20"/>
    </w:rPr>
  </w:style>
  <w:style w:type="character" w:customStyle="1" w:styleId="26">
    <w:name w:val="17"/>
    <w:uiPriority w:val="0"/>
    <w:rPr>
      <w:rFonts w:hint="eastAsia" w:ascii="宋体" w:hAnsi="宋体" w:eastAsia="宋体"/>
      <w:color w:val="000000"/>
      <w:sz w:val="20"/>
      <w:szCs w:val="20"/>
    </w:rPr>
  </w:style>
  <w:style w:type="character" w:customStyle="1" w:styleId="27">
    <w:name w:val="批注框文本 Char"/>
    <w:link w:val="7"/>
    <w:qFormat/>
    <w:uiPriority w:val="0"/>
    <w:rPr>
      <w:kern w:val="2"/>
      <w:sz w:val="18"/>
      <w:szCs w:val="18"/>
    </w:rPr>
  </w:style>
  <w:style w:type="character" w:customStyle="1" w:styleId="28">
    <w:name w:val="font51"/>
    <w:qFormat/>
    <w:uiPriority w:val="0"/>
    <w:rPr>
      <w:rFonts w:hint="eastAsia" w:ascii="微软雅黑 Light" w:hAnsi="微软雅黑 Light" w:eastAsia="微软雅黑 Light" w:cs="微软雅黑 Light"/>
      <w:color w:val="000000"/>
      <w:sz w:val="18"/>
      <w:szCs w:val="18"/>
      <w:u w:val="none"/>
    </w:rPr>
  </w:style>
  <w:style w:type="paragraph" w:styleId="29">
    <w:name w:val="List Paragraph"/>
    <w:basedOn w:val="1"/>
    <w:unhideWhenUsed/>
    <w:qFormat/>
    <w:uiPriority w:val="99"/>
    <w:pPr>
      <w:ind w:firstLine="420" w:firstLineChars="200"/>
    </w:pPr>
    <w:rPr>
      <w:rFonts w:ascii="Calibri" w:hAnsi="Calibri"/>
    </w:rPr>
  </w:style>
  <w:style w:type="character" w:customStyle="1" w:styleId="30">
    <w:name w:val="标题 3 Char"/>
    <w:basedOn w:val="12"/>
    <w:link w:val="3"/>
    <w:uiPriority w:val="0"/>
    <w:rPr>
      <w:rFonts w:ascii="宋体" w:hAnsi="宋体"/>
      <w:sz w:val="24"/>
      <w:szCs w:val="24"/>
    </w:rPr>
  </w:style>
  <w:style w:type="character" w:customStyle="1" w:styleId="31">
    <w:name w:val="font4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32">
    <w:name w:val="BodyText1I2"/>
    <w:basedOn w:val="1"/>
    <w:next w:val="1"/>
    <w:qFormat/>
    <w:uiPriority w:val="0"/>
    <w:pPr>
      <w:spacing w:line="560" w:lineRule="exact"/>
      <w:ind w:firstLine="420" w:firstLineChars="200"/>
      <w:textAlignment w:val="baseline"/>
    </w:pPr>
    <w:rPr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AFB23F-1F63-4005-8805-CEE642087E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您的公司名</Company>
  <Pages>1</Pages>
  <Words>5413</Words>
  <Characters>30859</Characters>
  <Lines>257</Lines>
  <Paragraphs>72</Paragraphs>
  <TotalTime>934</TotalTime>
  <ScaleCrop>false</ScaleCrop>
  <LinksUpToDate>false</LinksUpToDate>
  <CharactersWithSpaces>36200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2020-02-21T02:11:00Z</dcterms:created>
  <dc:creator>ZhengRX</dc:creator>
  <cp:lastModifiedBy>STDJ</cp:lastModifiedBy>
  <cp:lastPrinted>2021-07-14T01:36:00Z</cp:lastPrinted>
  <dcterms:modified xsi:type="dcterms:W3CDTF">2021-07-20T09:30:38Z</dcterms:modified>
  <dc:title>汕头市二Ｏ一二年上半年高等教育自学考试</dc:title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