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454265"/>
            <wp:effectExtent l="0" t="0" r="0" b="635"/>
            <wp:docPr id="3" name="图片 3" descr="辽招考委字〔2021〕59号——关于做好辽宁省2022年普通高等学校专升本招生考试报名工作的通知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辽招考委字〔2021〕59号——关于做好辽宁省2022年普通高等学校专升本招生考试报名工作的通知_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4A9"/>
    <w:rsid w:val="00454FCF"/>
    <w:rsid w:val="00565968"/>
    <w:rsid w:val="00A374A9"/>
    <w:rsid w:val="00C369BD"/>
    <w:rsid w:val="00C85757"/>
    <w:rsid w:val="00EB1B49"/>
    <w:rsid w:val="14E520E1"/>
    <w:rsid w:val="4494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</Words>
  <Characters>17</Characters>
  <Lines>1</Lines>
  <Paragraphs>1</Paragraphs>
  <TotalTime>20</TotalTime>
  <ScaleCrop>false</ScaleCrop>
  <LinksUpToDate>false</LinksUpToDate>
  <CharactersWithSpaces>18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2020-12-10T05:09:00Z</dcterms:created>
  <dc:creator>wang zhanchao</dc:creator>
  <cp:lastModifiedBy>Administrator</cp:lastModifiedBy>
  <dcterms:modified xsi:type="dcterms:W3CDTF">2021-12-15T03:21:05Z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A890900E8E604061B0D88F95549B0B08</vt:lpwstr>
  </property>
</Properties>
</file>