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宁夏20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sz w:val="36"/>
          <w:szCs w:val="36"/>
        </w:rPr>
        <w:t>年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高等职业教育分类考试</w:t>
      </w:r>
      <w:r>
        <w:rPr>
          <w:rFonts w:hint="eastAsia" w:ascii="宋体" w:hAnsi="宋体" w:eastAsia="宋体" w:cs="Times New Roman"/>
          <w:b/>
          <w:sz w:val="36"/>
          <w:szCs w:val="36"/>
        </w:rPr>
        <w:t>职业技能测试大纲</w:t>
      </w:r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  <w:lang w:eastAsia="zh-CN"/>
        </w:rPr>
      </w:pPr>
      <w:r>
        <w:rPr>
          <w:rFonts w:hint="eastAsia" w:ascii="宋体" w:hAnsi="宋体" w:cs="Times New Roman"/>
          <w:b/>
          <w:sz w:val="36"/>
          <w:szCs w:val="36"/>
          <w:lang w:eastAsia="zh-CN"/>
        </w:rPr>
        <w:t>电子与信息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" w:hAnsi="仿宋" w:eastAsia="仿宋" w:cs="仿宋"/>
          <w:b/>
          <w:bCs/>
          <w:color w:val="55595F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第一部分</w:t>
      </w:r>
      <w:r>
        <w:rPr>
          <w:rFonts w:hint="eastAsia" w:ascii="仿宋" w:hAnsi="仿宋" w:eastAsia="仿宋" w:cs="仿宋"/>
          <w:b/>
          <w:bCs/>
          <w:color w:val="55595F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大纲说明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培养目标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电子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信息类专业立足地方经济建设和社会发展需要，面向社会，坚持知识、能力、素质协调发展和综合提高的原则，培养具有良好职业道德和敬业精神，掌握本专业的基础知识和基本技能，具备较强的实际工作能力，能适应电子信息行业服务与管理一线需要的，从事电子信息产业等生产、服务、管理岗位的高素质技术技能型人才，成为德、智、体、美、劳全面发展的社会主义建设者和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适用范围。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电子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类考试大纲适用于电子信息工程、数据科学与大数据技术、计算机网络技术专业的技能测试。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考试科目与分值。职业技能测试分为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4个项目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，总分300分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第二部分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报考条件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凡符合《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宁夏回族自治区202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年高等职业教育面向中等职业学校毕业生招生考试报名办法</w:t>
      </w:r>
      <w:r>
        <w:rPr>
          <w:rFonts w:hint="eastAsia" w:ascii="仿宋" w:hAnsi="仿宋" w:eastAsia="仿宋" w:cs="宋体"/>
          <w:sz w:val="32"/>
          <w:szCs w:val="32"/>
        </w:rPr>
        <w:t>》，且达到以下条件的考生方可报名：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考生的身体健康，无精神病史及癫痫病史；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具备相关专业的基本素质。</w:t>
      </w:r>
      <w:r>
        <w:rPr>
          <w:rFonts w:hint="eastAsia" w:ascii="仿宋" w:hAnsi="仿宋" w:eastAsia="仿宋" w:cs="仿宋"/>
          <w:sz w:val="32"/>
          <w:szCs w:val="32"/>
        </w:rPr>
        <w:t>参加过相关专业的省级以上技能竞赛、或已取得相应专业对口的中级（含）以上技能等级证书者，优先录取。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达到以上要求的考生均可报考。考生报名时须签订符合报名条件承诺书，考生因身体原因被录取院校取消入学资格或不能从事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eastAsia="zh-CN"/>
        </w:rPr>
        <w:t>电子与信息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大类企业工作岗位及相关工作，一切责任和后果由考生本人负责。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3"/>
        <w:textAlignment w:val="auto"/>
        <w:rPr>
          <w:rFonts w:hint="eastAsia" w:ascii="仿宋" w:hAnsi="仿宋" w:eastAsia="仿宋" w:cs="宋体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测试内容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电子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信息类专业分类招生职业技能测试主要通过专业技能测试，考核学生专业操作技能，满分300分。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考试形式和试卷结构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闭卷上机考试，按照试卷要求完成，并提交操作结果。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考试内容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信息类专业职业技能测试考核内容主要是信息技术操作技能。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5737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3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/>
                <w:shd w:val="clear" w:color="auto" w:fill="FFFFFF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hd w:val="clear" w:color="auto" w:fill="FFFFFF"/>
              </w:rPr>
              <w:t>考核项目</w:t>
            </w:r>
          </w:p>
        </w:tc>
        <w:tc>
          <w:tcPr>
            <w:tcW w:w="5737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/>
                <w:shd w:val="clear" w:color="auto" w:fill="FFFFFF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hd w:val="clear" w:color="auto" w:fill="FFFFFF"/>
              </w:rPr>
              <w:t>考核内容</w:t>
            </w:r>
          </w:p>
        </w:tc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仿宋" w:asciiTheme="minorEastAsia" w:hAnsiTheme="minorEastAsia" w:eastAsiaTheme="minorEastAsia"/>
                <w:b/>
                <w:shd w:val="clear" w:color="auto" w:fill="FFFFFF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hd w:val="clear" w:color="auto" w:fill="FFFFFF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Word基本操作</w:t>
            </w:r>
          </w:p>
        </w:tc>
        <w:tc>
          <w:tcPr>
            <w:tcW w:w="5737" w:type="dxa"/>
          </w:tcPr>
          <w:p>
            <w:pPr>
              <w:pStyle w:val="10"/>
              <w:spacing w:line="320" w:lineRule="exact"/>
              <w:ind w:firstLine="0" w:firstLineChars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字符格式设置、段落格式设置、文档内容的编辑，添加边框和底纹等操作。</w:t>
            </w:r>
          </w:p>
        </w:tc>
        <w:tc>
          <w:tcPr>
            <w:tcW w:w="166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eastAsiaTheme="minorEastAsia"/>
                <w:shd w:val="clear" w:color="auto" w:fill="FFFFFF"/>
              </w:rPr>
            </w:pPr>
            <w:r>
              <w:rPr>
                <w:rFonts w:hint="eastAsia" w:eastAsiaTheme="minorEastAsia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eastAsiaTheme="minorEastAsia"/>
                <w:shd w:val="clear" w:color="auto" w:fill="FFFFFF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Word图文混排</w:t>
            </w:r>
          </w:p>
        </w:tc>
        <w:tc>
          <w:tcPr>
            <w:tcW w:w="5737" w:type="dxa"/>
          </w:tcPr>
          <w:p>
            <w:pPr>
              <w:pStyle w:val="10"/>
              <w:spacing w:line="320" w:lineRule="exact"/>
              <w:ind w:firstLine="0" w:firstLineChars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分栏、插入项目符号和编号、设置页眉和页脚，在文档中插入对象，包括图片、文本框、形状、艺术字等，插入绘制表格。</w:t>
            </w:r>
          </w:p>
        </w:tc>
        <w:tc>
          <w:tcPr>
            <w:tcW w:w="166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eastAsiaTheme="minorEastAsia"/>
                <w:shd w:val="clear" w:color="auto" w:fill="FFFFFF"/>
              </w:rPr>
            </w:pPr>
            <w:r>
              <w:rPr>
                <w:rFonts w:hint="eastAsia" w:eastAsiaTheme="minorEastAsia"/>
                <w:shd w:val="clear" w:color="auto" w:fill="FFFFFF"/>
              </w:rPr>
              <w:t>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EXCEL基本操作</w:t>
            </w:r>
          </w:p>
        </w:tc>
        <w:tc>
          <w:tcPr>
            <w:tcW w:w="5737" w:type="dxa"/>
          </w:tcPr>
          <w:p>
            <w:pPr>
              <w:pStyle w:val="10"/>
              <w:spacing w:line="320" w:lineRule="exact"/>
              <w:ind w:firstLine="0" w:firstLineChars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表格的环境设置与修改；表格格式的设置；插入批注、插入公式，建立图表、设定图表的格式、修改图表中的数据。</w:t>
            </w:r>
          </w:p>
        </w:tc>
        <w:tc>
          <w:tcPr>
            <w:tcW w:w="166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eastAsiaTheme="minorEastAsia"/>
                <w:shd w:val="clear" w:color="auto" w:fill="FFFFFF"/>
              </w:rPr>
            </w:pPr>
            <w:r>
              <w:rPr>
                <w:rFonts w:hint="eastAsia" w:eastAsiaTheme="minorEastAsia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eastAsiaTheme="minorEastAsia"/>
                <w:shd w:val="clear" w:color="auto" w:fill="FFFFFF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EXCEL数据管理</w:t>
            </w:r>
          </w:p>
        </w:tc>
        <w:tc>
          <w:tcPr>
            <w:tcW w:w="5737" w:type="dxa"/>
          </w:tcPr>
          <w:p>
            <w:pPr>
              <w:pStyle w:val="10"/>
              <w:spacing w:line="320" w:lineRule="exact"/>
              <w:ind w:firstLine="0" w:firstLineChars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公式（函数）应用、数据的排序、筛选、合并计算、分类汇总、数据透视表。</w:t>
            </w:r>
          </w:p>
        </w:tc>
        <w:tc>
          <w:tcPr>
            <w:tcW w:w="166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eastAsiaTheme="minorEastAsia"/>
                <w:shd w:val="clear" w:color="auto" w:fill="FFFFFF"/>
              </w:rPr>
            </w:pPr>
            <w:r>
              <w:rPr>
                <w:rFonts w:hint="eastAsia" w:eastAsiaTheme="minorEastAsia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eastAsiaTheme="minorEastAsia"/>
                <w:shd w:val="clear" w:color="auto" w:fill="FFFFFF"/>
              </w:rPr>
              <w:t>0分</w:t>
            </w:r>
          </w:p>
        </w:tc>
      </w:tr>
    </w:tbl>
    <w:p>
      <w:pPr>
        <w:spacing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E6A8B"/>
    <w:rsid w:val="00072527"/>
    <w:rsid w:val="000B64E5"/>
    <w:rsid w:val="000E3CF3"/>
    <w:rsid w:val="00142767"/>
    <w:rsid w:val="00146478"/>
    <w:rsid w:val="0017087F"/>
    <w:rsid w:val="00176C63"/>
    <w:rsid w:val="002070C4"/>
    <w:rsid w:val="00214B03"/>
    <w:rsid w:val="00307BAE"/>
    <w:rsid w:val="0036725A"/>
    <w:rsid w:val="00367494"/>
    <w:rsid w:val="003F31D7"/>
    <w:rsid w:val="0040368E"/>
    <w:rsid w:val="00506AAA"/>
    <w:rsid w:val="00550661"/>
    <w:rsid w:val="0056317E"/>
    <w:rsid w:val="005B5C2B"/>
    <w:rsid w:val="005C40DF"/>
    <w:rsid w:val="005C67FB"/>
    <w:rsid w:val="005D7CD1"/>
    <w:rsid w:val="005E42FC"/>
    <w:rsid w:val="006821F5"/>
    <w:rsid w:val="006A0357"/>
    <w:rsid w:val="006F0E48"/>
    <w:rsid w:val="006F3C48"/>
    <w:rsid w:val="00732EF8"/>
    <w:rsid w:val="00780420"/>
    <w:rsid w:val="00794355"/>
    <w:rsid w:val="007B2263"/>
    <w:rsid w:val="007D6EB6"/>
    <w:rsid w:val="0085011A"/>
    <w:rsid w:val="00877E77"/>
    <w:rsid w:val="008C3C04"/>
    <w:rsid w:val="008D0E36"/>
    <w:rsid w:val="008D6FEF"/>
    <w:rsid w:val="008E0FDC"/>
    <w:rsid w:val="008E4DC4"/>
    <w:rsid w:val="00965B59"/>
    <w:rsid w:val="00993C91"/>
    <w:rsid w:val="009A7841"/>
    <w:rsid w:val="00A46B26"/>
    <w:rsid w:val="00A8336D"/>
    <w:rsid w:val="00A92735"/>
    <w:rsid w:val="00AC640C"/>
    <w:rsid w:val="00AD6196"/>
    <w:rsid w:val="00AE694B"/>
    <w:rsid w:val="00B029E6"/>
    <w:rsid w:val="00B3250C"/>
    <w:rsid w:val="00B43827"/>
    <w:rsid w:val="00B6788E"/>
    <w:rsid w:val="00C13716"/>
    <w:rsid w:val="00C16288"/>
    <w:rsid w:val="00C33AB2"/>
    <w:rsid w:val="00C37E48"/>
    <w:rsid w:val="00C85898"/>
    <w:rsid w:val="00C92374"/>
    <w:rsid w:val="00D564DE"/>
    <w:rsid w:val="00E0668F"/>
    <w:rsid w:val="00E100C5"/>
    <w:rsid w:val="00E41D35"/>
    <w:rsid w:val="00E5761C"/>
    <w:rsid w:val="00E64A5A"/>
    <w:rsid w:val="00E857C0"/>
    <w:rsid w:val="00E927DA"/>
    <w:rsid w:val="00ED53F1"/>
    <w:rsid w:val="00EF6C77"/>
    <w:rsid w:val="00F15B51"/>
    <w:rsid w:val="00F456B1"/>
    <w:rsid w:val="00F946B6"/>
    <w:rsid w:val="00FC3C42"/>
    <w:rsid w:val="00FF62AE"/>
    <w:rsid w:val="0E7F1FDB"/>
    <w:rsid w:val="143503E9"/>
    <w:rsid w:val="20BE6A8B"/>
    <w:rsid w:val="20E27723"/>
    <w:rsid w:val="25007E30"/>
    <w:rsid w:val="2CA86C2B"/>
    <w:rsid w:val="331A2756"/>
    <w:rsid w:val="35C06A35"/>
    <w:rsid w:val="3E552337"/>
    <w:rsid w:val="42A87DF9"/>
    <w:rsid w:val="464C242F"/>
    <w:rsid w:val="4D0A26F8"/>
    <w:rsid w:val="542E17EE"/>
    <w:rsid w:val="564B64E5"/>
    <w:rsid w:val="616067F7"/>
    <w:rsid w:val="6647039C"/>
    <w:rsid w:val="66EC18C2"/>
    <w:rsid w:val="69DF2510"/>
    <w:rsid w:val="6AAD1B70"/>
    <w:rsid w:val="6FE26F4C"/>
    <w:rsid w:val="779350A0"/>
    <w:rsid w:val="7F3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568F3-D939-487C-9168-C7D880A03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152</Words>
  <Characters>870</Characters>
  <Lines>7</Lines>
  <Paragraphs>2</Paragraphs>
  <TotalTime>5</TotalTime>
  <ScaleCrop>false</ScaleCrop>
  <LinksUpToDate>false</LinksUpToDate>
  <CharactersWithSpaces>1020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2019-11-11T12:45:00Z</dcterms:created>
  <dc:creator>Administrator</dc:creator>
  <cp:lastModifiedBy>巴勒</cp:lastModifiedBy>
  <dcterms:modified xsi:type="dcterms:W3CDTF">2021-11-26T05:22:59Z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D40F28F87D17490082ACFA463DAC4398</vt:lpwstr>
  </property>
</Properties>
</file>