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ascii="楷体" w:hAnsi="楷体" w:eastAsia="楷体"/>
          <w:sz w:val="32"/>
          <w:szCs w:val="32"/>
        </w:rPr>
      </w:pPr>
      <w:bookmarkStart w:id="1" w:name="_GoBack"/>
      <w:bookmarkEnd w:id="1"/>
      <w:bookmarkStart w:id="0" w:name="OLE_LINK1"/>
      <w:r>
        <w:rPr>
          <w:rFonts w:hint="eastAsia" w:ascii="楷体" w:hAnsi="楷体" w:eastAsia="楷体"/>
          <w:sz w:val="32"/>
          <w:szCs w:val="32"/>
        </w:rPr>
        <w:t>附件1</w:t>
      </w:r>
    </w:p>
    <w:p>
      <w:pPr>
        <w:spacing w:line="400" w:lineRule="exact"/>
        <w:rPr>
          <w:rFonts w:ascii="楷体" w:hAnsi="楷体" w:eastAsia="楷体"/>
          <w:sz w:val="30"/>
          <w:szCs w:val="30"/>
        </w:rPr>
      </w:pPr>
    </w:p>
    <w:p>
      <w:pPr>
        <w:pStyle w:val="10"/>
        <w:widowControl/>
        <w:spacing w:beforeAutospacing="0" w:afterAutospacing="0" w:line="4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广东省高等教育自学考试新生报名流程图</w:t>
      </w:r>
    </w:p>
    <w:p>
      <w:pPr>
        <w:pStyle w:val="10"/>
        <w:widowControl/>
        <w:spacing w:beforeAutospacing="0" w:afterAutospacing="0" w:line="4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</w:p>
    <w:p>
      <w:pPr>
        <w:pStyle w:val="10"/>
        <w:widowControl/>
        <w:spacing w:beforeAutospacing="0" w:afterAutospacing="0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475605" cy="7155815"/>
            <wp:effectExtent l="19050" t="0" r="0" b="0"/>
            <wp:docPr id="12" name="图片 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图片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0" t="3069" r="9337" b="149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155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spacing w:beforeAutospacing="0" w:afterAutospacing="0" w:line="480" w:lineRule="exact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</w:pPr>
    </w:p>
    <w:bookmarkEnd w:id="0"/>
    <w:p>
      <w:pPr>
        <w:rPr>
          <w:rFonts w:ascii="黑体" w:hAnsi="黑体" w:eastAsia="黑体" w:cs="仿宋_GB2312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_GB2312"/>
          <w:kern w:val="0"/>
          <w:sz w:val="28"/>
          <w:szCs w:val="28"/>
          <w:shd w:val="clear" w:color="auto" w:fill="FFFFFF"/>
        </w:rPr>
        <w:t>附件2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广东省2022年4月高等教育自学考试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在线报名操作指引</w:t>
      </w:r>
    </w:p>
    <w:p>
      <w:pPr>
        <w:ind w:firstLine="422"/>
        <w:rPr>
          <w:b/>
          <w:bCs/>
        </w:rPr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第一步：预报名-网页端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第二步：采集相片-小程序端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（1）在广东省教育考试院官方小程序上选择报名相片采集，选择考生端进入。</w:t>
      </w:r>
    </w:p>
    <w:p>
      <w:pPr>
        <w:ind w:firstLine="420"/>
        <w:jc w:val="center"/>
      </w:pPr>
      <w:r>
        <w:drawing>
          <wp:inline distT="0" distB="0" distL="0" distR="0">
            <wp:extent cx="1967230" cy="4008755"/>
            <wp:effectExtent l="1905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0087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（2）在考试列表中找到自考报名相片采集，输入预报名号与预报名时设置的密码登录。</w:t>
      </w:r>
    </w:p>
    <w:p>
      <w:pPr>
        <w:jc w:val="center"/>
      </w:pPr>
      <w:r>
        <w:rPr>
          <w:rFonts w:hint="eastAsia"/>
        </w:rPr>
        <w:t xml:space="preserve">   </w:t>
      </w:r>
    </w:p>
    <w:p>
      <w:pPr>
        <w:ind w:firstLine="420"/>
        <w:jc w:val="center"/>
      </w:pPr>
      <w:r>
        <w:rPr>
          <w:rFonts w:hint="eastAsia"/>
        </w:rPr>
        <w:drawing>
          <wp:inline distT="0" distB="0" distL="0" distR="0">
            <wp:extent cx="2647315" cy="3030220"/>
            <wp:effectExtent l="19050" t="0" r="635" b="0"/>
            <wp:docPr id="1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图片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030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604770" cy="3147060"/>
            <wp:effectExtent l="19050" t="0" r="508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470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（3）按指引拍摄清晰的正面人像照片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拍摄上传成功后会出现如下界面</w:t>
      </w:r>
    </w:p>
    <w:p>
      <w:pPr>
        <w:jc w:val="center"/>
      </w:pPr>
      <w:r>
        <w:drawing>
          <wp:inline distT="0" distB="0" distL="0" distR="0">
            <wp:extent cx="2519680" cy="3498215"/>
            <wp:effectExtent l="19050" t="0" r="0" b="0"/>
            <wp:docPr id="4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4982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如果拍摄后提示人脸识别不通过，可能为以下原因：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1.拍摄的人像与公安部身份证相片差别较大。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2.系统鉴定为非真人（比如翻拍相片）。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3.生成证件照质量较差。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2211705" cy="358330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5833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041525" cy="3604260"/>
            <wp:effectExtent l="1905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36042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ind w:firstLine="420"/>
      </w:pPr>
      <w:r>
        <w:drawing>
          <wp:inline distT="0" distB="0" distL="0" distR="0">
            <wp:extent cx="5262880" cy="1967230"/>
            <wp:effectExtent l="1905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72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第三步：生成准考证号-小程序端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在小程序首页找到自考报名确认的入口，输入预报名号与密码后生成准考证号，完成正式报名。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3月2日</w:t>
      </w:r>
      <w:r>
        <w:rPr>
          <w:rFonts w:hint="eastAsia" w:ascii="仿宋_GB2312" w:hAnsi="仿宋_GB2312" w:eastAsia="仿宋_GB2312" w:cs="仿宋_GB2312"/>
          <w:sz w:val="28"/>
          <w:szCs w:val="28"/>
        </w:rPr>
        <w:t>后不再受理。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注意：只有相片采集经审核通过的考生才能生成准考证号完成报名确认，相片采集在人工审核中的需等待审核通过。</w:t>
      </w:r>
    </w:p>
    <w:p>
      <w:pPr>
        <w:jc w:val="center"/>
      </w:pPr>
      <w:r>
        <w:drawing>
          <wp:inline distT="0" distB="0" distL="0" distR="0">
            <wp:extent cx="2583815" cy="5210175"/>
            <wp:effectExtent l="19050" t="0" r="6985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210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562225" cy="5220335"/>
            <wp:effectExtent l="19050" t="0" r="9525" b="0"/>
            <wp:docPr id="9" name="图片 11" descr="D:\交接资料\考务资料\2022年考务资料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D:\交接资料\考务资料\2022年考务资料\图片1.png图片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220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_GB2312"/>
          <w:sz w:val="28"/>
          <w:szCs w:val="28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  <w:u w:val="single"/>
        </w:rPr>
        <w:br w:type="page"/>
      </w:r>
      <w:r>
        <w:rPr>
          <w:rFonts w:hint="eastAsia" w:ascii="黑体" w:hAnsi="黑体" w:eastAsia="黑体" w:cs="仿宋_GB2312"/>
          <w:sz w:val="28"/>
          <w:szCs w:val="28"/>
          <w:shd w:val="clear" w:color="auto" w:fill="FFFFFF"/>
        </w:rPr>
        <w:t>附件3</w:t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pStyle w:val="10"/>
        <w:widowControl/>
        <w:spacing w:beforeAutospacing="0" w:afterAutospacing="0"/>
        <w:jc w:val="center"/>
        <w:rPr>
          <w:rFonts w:ascii="方正小标宋简体" w:hAnsi="方正小标宋简体" w:eastAsia="方正小标宋简体" w:cs="方正小标宋简体"/>
          <w:sz w:val="36"/>
          <w:szCs w:val="36"/>
          <w:shd w:val="clear" w:color="auto" w:fill="FFFFFF"/>
        </w:rPr>
      </w:pPr>
      <w:r>
        <w:rPr>
          <w:rFonts w:hint="eastAsia" w:ascii="方正小标宋简体" w:hAnsi="黑体" w:eastAsia="方正小标宋简体" w:cs="黑体"/>
          <w:sz w:val="36"/>
          <w:szCs w:val="36"/>
          <w:shd w:val="clear" w:color="auto" w:fill="FFFFFF"/>
        </w:rPr>
        <w:t>广东省高等教育自学考试电子相片采集标准</w:t>
      </w:r>
    </w:p>
    <w:p>
      <w:pPr>
        <w:pStyle w:val="10"/>
        <w:widowControl/>
        <w:spacing w:beforeAutospacing="0" w:afterAutospacing="0"/>
        <w:ind w:firstLine="640"/>
        <w:jc w:val="center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1.本人近期正面、免冠、彩色（淡蓝色底）证件电子照片，照片必须清晰完整，与本人相貌一致。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2.成像区上下要求头上部空1／10，头部占7／10，肩部占1／5。采集的图像大小最小为192×168（高×宽），单位为：像素。成像区大小为48ｍｍ×42ｍｍ（高×宽）。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电子照片须显示双肩、双耳，露双眉，衣着端正，不着与背景同色的上衣，人像清晰，神态自然，无明显畸变，脸部无局部亮度，背景无边框。不得上传翻拍照、全身照、风景照、生活照、大头贴、背带（吊带）衫照、艺术照、侧面照、不规则手机照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4.电子照片不得佩戴饰品，不得佩戴粗框眼镜（饰品、眼镜遮挡面部特征会影响考试期间身份核验）。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此照片将作为本人准考证唯一使用照片，将用于考试期间的人像识别比对及毕业申请的照片审核，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不符合要求的照片会影响考生的考试及毕业等，由此造成的后果由考生自行承担。</w:t>
      </w:r>
    </w:p>
    <w:p>
      <w:pPr>
        <w:pStyle w:val="32"/>
      </w:pPr>
    </w:p>
    <w:p>
      <w:pPr>
        <w:snapToGrid w:val="0"/>
        <w:ind w:firstLine="440" w:firstLineChars="100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napToGrid w:val="0"/>
        <w:ind w:firstLine="280" w:firstLineChars="100"/>
        <w:rPr>
          <w:rFonts w:ascii="黑体" w:hAnsi="黑体" w:eastAsia="黑体" w:cs="仿宋_GB2312"/>
          <w:sz w:val="28"/>
          <w:szCs w:val="28"/>
          <w:shd w:val="clear" w:color="auto" w:fill="FFFFFF"/>
        </w:rPr>
      </w:pPr>
    </w:p>
    <w:p>
      <w:pPr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附件4</w:t>
      </w: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广东省高等教育自学考试考生报考流程图</w:t>
      </w:r>
    </w:p>
    <w:p>
      <w:pPr>
        <w:widowControl/>
        <w:jc w:val="left"/>
        <w:textAlignment w:val="center"/>
        <w:rPr>
          <w:rFonts w:ascii="黑体" w:hAnsi="黑体" w:eastAsia="黑体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833110" cy="7819390"/>
            <wp:effectExtent l="0" t="0" r="0" b="0"/>
            <wp:docPr id="2" name="图片 5" descr="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报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241" cy="78196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_GB2312"/>
          <w:color w:val="000000"/>
          <w:sz w:val="28"/>
          <w:szCs w:val="28"/>
        </w:rPr>
      </w:pPr>
      <w:r>
        <w:rPr>
          <w:rFonts w:hint="eastAsia" w:ascii="黑体" w:hAnsi="黑体" w:eastAsia="黑体" w:cs="仿宋_GB2312"/>
          <w:color w:val="000000"/>
          <w:sz w:val="28"/>
          <w:szCs w:val="28"/>
        </w:rPr>
        <w:t>附件5</w:t>
      </w:r>
    </w:p>
    <w:p>
      <w:pPr>
        <w:snapToGrid w:val="0"/>
        <w:ind w:firstLine="440" w:firstLineChars="1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广东省2022年4月自学考试</w:t>
      </w:r>
    </w:p>
    <w:p>
      <w:pPr>
        <w:snapToGrid w:val="0"/>
        <w:ind w:firstLine="440" w:firstLineChars="1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疫情防控考生须知</w:t>
      </w:r>
    </w:p>
    <w:p>
      <w:pPr>
        <w:snapToGrid w:val="0"/>
        <w:ind w:firstLine="611" w:firstLineChars="191"/>
        <w:rPr>
          <w:rFonts w:eastAsia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2022年4月自学考试将于4月16-17日举行。为确保广大参考人员的生命健康安全，确保考生顺利赴考，请所有考生知悉以下防疫工作要求并遵照执行。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(一）考前准备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1.所有考生须注册“粤（穗）康码”（以下简称“粤康码”）。“粤康码”非绿码的考生，应及时到相关部门核实。打印准考证时须在自学考试管理系统中如实填报“粤康码”状态等信息。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2.考生须进行考前14天自我健康观察，每日如实在“粤康码”中进行健康情况申报，同时如实填写考前14天个人健康信息申报表（见附件6），并在参加每场考试时提交考点工作人员。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3.考生应注意个人卫生和防护，考前14天内，不前往国内疫情中、高风险地区，不出国（境），不参加集聚性活动，尽量避免与外地来粤人员接触。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（二）正常参加考试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4.所有考生进入考点时，必须粤康码为绿码，提供本人考试首日（4月16日）前48小时内核酸检测阴性证明（电子、纸质同等效力，下同），现场测量体温正常（体温&lt;37.3℃）考生。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尚在外地的考生应及时返回考点所在地级市，了解考点所在地疫情防控相关要求，并按属地化要求和规定进行管理，以免耽误考试。</w:t>
      </w:r>
    </w:p>
    <w:p>
      <w:pPr>
        <w:numPr>
          <w:ilvl w:val="0"/>
          <w:numId w:val="1"/>
        </w:num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不得参加考试</w:t>
      </w:r>
    </w:p>
    <w:p>
      <w:pPr>
        <w:pStyle w:val="32"/>
        <w:ind w:firstLine="0" w:firstLineChars="0"/>
        <w:rPr>
          <w:rFonts w:ascii="仿宋_GB2312" w:hAnsi="仿宋_GB2312" w:eastAsia="仿宋_GB2312" w:cs="仿宋_GB2312"/>
          <w:color w:val="00000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</w:rPr>
        <w:t xml:space="preserve">      5.正处于隔离治疗期的确诊病例、无症状感染者，以及隔离期未满的密切接触者、密切接触者的密切接触者（简称次密切接触者）；</w:t>
      </w: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6.考前14天内，有广东省内中、高风险地区旅居史，有省外疫情中、高风险地区所在县或当地政府宣布全域封闭管理地区旅居史的;</w:t>
      </w:r>
    </w:p>
    <w:p>
      <w:pPr>
        <w:pStyle w:val="32"/>
        <w:numPr>
          <w:ilvl w:val="0"/>
          <w:numId w:val="2"/>
        </w:numPr>
        <w:ind w:firstLine="640"/>
        <w:rPr>
          <w:rFonts w:ascii="仿宋_GB2312" w:hAnsi="仿宋_GB2312" w:eastAsia="仿宋_GB2312" w:cs="仿宋_GB2312"/>
          <w:color w:val="00000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</w:rPr>
        <w:t>粤康码为红码或黄码的；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不能提供考前48小时内核酸检测阴性证明的；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9.现场测量体温不正常（体温≥37.3℃），在临时观察区适当休息后，再次测量体温仍然不正常的报考者。</w:t>
      </w: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10.其他情况。如有考生不符合以上所述情况，需由现场卫生防疫人员研判其能否能够参加考试。</w:t>
      </w:r>
    </w:p>
    <w:p>
      <w:pPr>
        <w:pStyle w:val="32"/>
        <w:ind w:firstLine="640"/>
        <w:rPr>
          <w:rFonts w:ascii="仿宋_GB2312" w:hAnsi="仿宋_GB2312" w:eastAsia="仿宋_GB2312" w:cs="仿宋_GB2312"/>
          <w:color w:val="00000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</w:rPr>
        <w:t>（四）进入考点要求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11.考生自我检查“二证一码一表一口罩”。考生进入考点时均要佩戴口罩，向考点工作人员出示手机上的“粤康码”绿码，接受准考证、身份证、“粤康码”核查，提交健康信息申报表。进入考场前将手机放在指定地方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考场后，出现身体异常情况的考生，可根据医疗卫生专业人员指引，先在临时观察区进行复核评估后作下一步处置，经医疗卫生专业人员专业评估，在保障广大考生和考试工作人员生命安全和身体健康前提下，综合研判是否具备正常参加考试的条件，具备参加考试条件的，由专人引导前往备用隔离考场；不具备参加考试条件的，不安排参加考试。</w:t>
      </w:r>
    </w:p>
    <w:p>
      <w:pPr>
        <w:snapToGrid w:val="0"/>
        <w:spacing w:line="560" w:lineRule="exact"/>
        <w:ind w:firstLine="611" w:firstLineChars="191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12.考生进入考场前应用速干手消毒剂进行手消毒或者洗手；进入备用隔离考场的，必须用速干手消毒剂进行手消毒，且考试过程应全程佩戴口罩。</w:t>
      </w:r>
    </w:p>
    <w:p>
      <w:pPr>
        <w:snapToGrid w:val="0"/>
        <w:spacing w:line="560" w:lineRule="exact"/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13.低风险地区的考生，在进入考场前要佩戴口罩，进入考场就座后，可自行决定是否继续佩戴；非低风险地区、备用隔离考场的考生要全程佩戴口罩。考生进行身份核验时需摘除口罩，不得因为佩戴口罩影响身份核验。</w:t>
      </w:r>
    </w:p>
    <w:p>
      <w:pPr>
        <w:snapToGrid w:val="0"/>
        <w:spacing w:line="560" w:lineRule="exact"/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14.考试结束后，考生要按监考员的指令有序离场，保持人员间距，减少交谈。考点可安排各考场错峰离场。</w:t>
      </w:r>
    </w:p>
    <w:p>
      <w:pPr>
        <w:pStyle w:val="32"/>
        <w:ind w:firstLine="640"/>
        <w:rPr>
          <w:rFonts w:ascii="仿宋_GB2312" w:hAnsi="仿宋_GB2312" w:eastAsia="仿宋_GB2312" w:cs="仿宋_GB2312"/>
          <w:color w:val="000000"/>
          <w:sz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</w:rPr>
        <w:t>15.考生报考2022年4月自学考试因故未能参加考试的，不纳入自学考试诚信报考档案，可按规定正常报考下一次自学考试。</w:t>
      </w:r>
    </w:p>
    <w:p>
      <w:pPr>
        <w:snapToGrid w:val="0"/>
        <w:spacing w:line="560" w:lineRule="exact"/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16.考试疫情防控措施将根据疫情形势变化适时调整。考生注意持续密切关注广东省教育考试院网站（http://eea.gd.gov.cn/）、微信公众号（gdsjyksy)，以及本人所在考点官网、微信公众号发布的最新通知信息，以确保顺利赴考。</w:t>
      </w:r>
    </w:p>
    <w:p>
      <w:pPr>
        <w:snapToGrid w:val="0"/>
        <w:spacing w:line="560" w:lineRule="exact"/>
        <w:ind w:firstLine="640"/>
        <w:rPr>
          <w:rFonts w:ascii="仿宋_GB2312" w:eastAsia="仿宋_GB2312"/>
          <w:sz w:val="32"/>
          <w:szCs w:val="32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74" w:right="1474" w:bottom="1474" w:left="1474" w:header="851" w:footer="992" w:gutter="0"/>
          <w:cols w:space="720" w:num="1"/>
          <w:docGrid w:type="lines" w:linePitch="312" w:charSpace="0"/>
        </w:sectPr>
      </w:pPr>
    </w:p>
    <w:p>
      <w:pPr>
        <w:pStyle w:val="32"/>
        <w:ind w:firstLine="0" w:firstLineChars="0"/>
        <w:rPr>
          <w:rFonts w:ascii="黑体" w:hAnsi="黑体" w:eastAsia="黑体" w:cs="仿宋_GB2312"/>
          <w:sz w:val="28"/>
          <w:szCs w:val="28"/>
        </w:rPr>
      </w:pPr>
      <w:r>
        <w:rPr>
          <w:rFonts w:hint="eastAsia" w:ascii="黑体" w:hAnsi="黑体" w:eastAsia="黑体" w:cs="仿宋_GB2312"/>
          <w:sz w:val="28"/>
          <w:szCs w:val="28"/>
        </w:rPr>
        <w:t>附件6</w:t>
      </w:r>
    </w:p>
    <w:p>
      <w:pPr>
        <w:snapToGrid w:val="0"/>
        <w:spacing w:line="500" w:lineRule="exact"/>
        <w:jc w:val="center"/>
        <w:rPr>
          <w:rFonts w:eastAsia="方正小标宋简体"/>
          <w:sz w:val="40"/>
          <w:szCs w:val="44"/>
        </w:rPr>
      </w:pPr>
      <w:r>
        <w:rPr>
          <w:rFonts w:eastAsia="方正小标宋简体"/>
          <w:sz w:val="40"/>
          <w:szCs w:val="44"/>
        </w:rPr>
        <w:t>广东省高等教育自学考试健康信息申报表</w:t>
      </w:r>
    </w:p>
    <w:p>
      <w:pPr>
        <w:snapToGrid w:val="0"/>
        <w:spacing w:line="500" w:lineRule="exact"/>
        <w:jc w:val="center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（2022年4月自学考试）</w:t>
      </w:r>
    </w:p>
    <w:p>
      <w:pPr>
        <w:snapToGrid w:val="0"/>
        <w:spacing w:line="500" w:lineRule="exact"/>
        <w:ind w:firstLine="480"/>
        <w:jc w:val="left"/>
        <w:rPr>
          <w:rFonts w:eastAsia="黑体"/>
          <w:sz w:val="24"/>
          <w:u w:val="single"/>
        </w:rPr>
      </w:pPr>
      <w:r>
        <w:rPr>
          <w:rFonts w:eastAsia="黑体"/>
          <w:sz w:val="24"/>
        </w:rPr>
        <w:t>姓名（签名）：</w:t>
      </w:r>
      <w:r>
        <w:rPr>
          <w:rFonts w:eastAsia="黑体"/>
          <w:sz w:val="24"/>
          <w:u w:val="single"/>
        </w:rPr>
        <w:t xml:space="preserve">                      </w:t>
      </w:r>
      <w:r>
        <w:rPr>
          <w:rFonts w:eastAsia="黑体"/>
          <w:sz w:val="24"/>
        </w:rPr>
        <w:t>身份证号码：</w:t>
      </w:r>
      <w:r>
        <w:rPr>
          <w:rFonts w:eastAsia="黑体"/>
          <w:sz w:val="24"/>
          <w:u w:val="single"/>
        </w:rPr>
        <w:t xml:space="preserve">                    </w:t>
      </w:r>
    </w:p>
    <w:p>
      <w:pPr>
        <w:snapToGrid w:val="0"/>
        <w:spacing w:line="500" w:lineRule="exact"/>
        <w:ind w:firstLine="480"/>
        <w:jc w:val="left"/>
        <w:rPr>
          <w:rFonts w:eastAsia="黑体"/>
          <w:sz w:val="24"/>
          <w:u w:val="single"/>
        </w:rPr>
      </w:pPr>
      <w:r>
        <w:rPr>
          <w:rFonts w:eastAsia="黑体"/>
          <w:sz w:val="24"/>
        </w:rPr>
        <w:t>准考证号码：</w:t>
      </w:r>
      <w:r>
        <w:rPr>
          <w:rFonts w:eastAsia="黑体"/>
          <w:sz w:val="24"/>
          <w:u w:val="single"/>
        </w:rPr>
        <w:t xml:space="preserve">                      </w:t>
      </w:r>
      <w:r>
        <w:rPr>
          <w:rFonts w:eastAsia="黑体"/>
          <w:sz w:val="24"/>
        </w:rPr>
        <w:t xml:space="preserve"> 联系电话：</w:t>
      </w:r>
      <w:r>
        <w:rPr>
          <w:rFonts w:eastAsia="黑体"/>
          <w:sz w:val="24"/>
          <w:u w:val="single"/>
        </w:rPr>
        <w:t xml:space="preserve">                      </w:t>
      </w:r>
    </w:p>
    <w:tbl>
      <w:tblPr>
        <w:tblStyle w:val="11"/>
        <w:tblW w:w="10189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0"/>
        <w:gridCol w:w="986"/>
        <w:gridCol w:w="665"/>
        <w:gridCol w:w="2998"/>
        <w:gridCol w:w="1095"/>
        <w:gridCol w:w="795"/>
        <w:gridCol w:w="2009"/>
        <w:gridCol w:w="105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6" w:hRule="atLeast"/>
          <w:tblHeader/>
          <w:jc w:val="center"/>
        </w:trPr>
        <w:tc>
          <w:tcPr>
            <w:tcW w:w="5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序号</w:t>
            </w:r>
          </w:p>
        </w:tc>
        <w:tc>
          <w:tcPr>
            <w:tcW w:w="9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日期</w:t>
            </w:r>
          </w:p>
        </w:tc>
        <w:tc>
          <w:tcPr>
            <w:tcW w:w="366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健康信息</w:t>
            </w:r>
          </w:p>
        </w:tc>
        <w:tc>
          <w:tcPr>
            <w:tcW w:w="38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Cs w:val="20"/>
              </w:rPr>
              <w:t>行程记录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Cs w:val="20"/>
              </w:rPr>
              <w:t>14天内是否与确诊病例接触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1" w:hRule="atLeast"/>
          <w:tblHeader/>
          <w:jc w:val="center"/>
        </w:trPr>
        <w:tc>
          <w:tcPr>
            <w:tcW w:w="5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366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是否离开过广东省</w:t>
            </w:r>
          </w:p>
        </w:tc>
        <w:tc>
          <w:tcPr>
            <w:tcW w:w="28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是否去过疫情高、中风险及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重点地区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02"/>
              <w:jc w:val="center"/>
              <w:rPr>
                <w:rFonts w:eastAsia="仿宋_GB2312"/>
                <w:b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4月2日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4月3日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4月4日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4月5日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5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4月6日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4月7日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4月8日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4月9日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9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4月10日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10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4月11日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4月12日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4月13日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4月14日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4月15日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</w:tbl>
    <w:p>
      <w:pPr>
        <w:pStyle w:val="32"/>
        <w:snapToGrid w:val="0"/>
        <w:spacing w:line="360" w:lineRule="exact"/>
        <w:ind w:left="1029" w:leftChars="189" w:hanging="633" w:hangingChars="264"/>
        <w:jc w:val="left"/>
      </w:pPr>
      <w:r>
        <w:rPr>
          <w:rFonts w:eastAsia="仿宋_GB2312"/>
          <w:sz w:val="24"/>
        </w:rPr>
        <w:t>注: 1.考生须认真、如实申报，在相应的</w:t>
      </w:r>
      <w:r>
        <w:rPr>
          <w:kern w:val="0"/>
          <w:sz w:val="20"/>
          <w:szCs w:val="20"/>
        </w:rPr>
        <w:t>□内打√</w:t>
      </w:r>
      <w:r>
        <w:rPr>
          <w:rFonts w:eastAsia="仿宋_GB2312"/>
          <w:sz w:val="24"/>
        </w:rPr>
        <w:t>。如出现感冒样症状，喘憋、呼吸急促恶心呕吐、腹泻，心慌、胸闷，结膜炎以及其他异常的须如实填写信息情况。</w:t>
      </w:r>
    </w:p>
    <w:p>
      <w:pPr>
        <w:adjustRightInd w:val="0"/>
        <w:snapToGrid w:val="0"/>
        <w:spacing w:line="360" w:lineRule="exact"/>
        <w:ind w:firstLine="720" w:firstLineChars="300"/>
        <w:jc w:val="left"/>
        <w:rPr>
          <w:rFonts w:eastAsia="仿宋_GB2312"/>
          <w:sz w:val="24"/>
        </w:rPr>
        <w:sectPr>
          <w:footerReference r:id="rId8" w:type="default"/>
          <w:footerReference r:id="rId9" w:type="even"/>
          <w:pgSz w:w="11906" w:h="16838"/>
          <w:pgMar w:top="1440" w:right="1080" w:bottom="1440" w:left="1080" w:header="454" w:footer="221" w:gutter="0"/>
          <w:pgNumType w:fmt="numberInDash"/>
          <w:cols w:space="425" w:num="1"/>
          <w:docGrid w:type="linesAndChars" w:linePitch="312" w:charSpace="0"/>
        </w:sectPr>
      </w:pPr>
      <w:r>
        <w:rPr>
          <w:rFonts w:eastAsia="仿宋_GB2312"/>
          <w:sz w:val="24"/>
        </w:rPr>
        <w:t>2.考生应自行打印、填写本申报表，并在接受检查时向考</w:t>
      </w:r>
    </w:p>
    <w:p>
      <w:pPr>
        <w:rPr>
          <w:rFonts w:ascii="黑体" w:hAnsi="黑体" w:eastAsia="黑体" w:cs="黑体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</w:rPr>
        <w:t>附件7</w:t>
      </w:r>
    </w:p>
    <w:p>
      <w:pPr>
        <w:pStyle w:val="10"/>
        <w:widowControl/>
        <w:spacing w:beforeAutospacing="0" w:afterAutospacing="0" w:line="555" w:lineRule="atLeast"/>
        <w:jc w:val="center"/>
        <w:rPr>
          <w:rFonts w:ascii="方正小标宋简体" w:hAnsi="宋体" w:eastAsia="方正小标宋简体" w:cs="宋体"/>
          <w:bCs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  <w:shd w:val="clear" w:color="auto" w:fill="FFFFFF"/>
        </w:rPr>
        <w:t>2022年4月广东省自学考试各专业开考课程考试时间安排表</w:t>
      </w:r>
    </w:p>
    <w:tbl>
      <w:tblPr>
        <w:tblStyle w:val="11"/>
        <w:tblW w:w="1484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2"/>
        <w:gridCol w:w="1633"/>
        <w:gridCol w:w="563"/>
        <w:gridCol w:w="2384"/>
        <w:gridCol w:w="677"/>
        <w:gridCol w:w="2201"/>
        <w:gridCol w:w="657"/>
        <w:gridCol w:w="2366"/>
        <w:gridCol w:w="527"/>
        <w:gridCol w:w="22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专业代码/名称</w:t>
            </w:r>
          </w:p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学历层次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专业建设主考学校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（专业课程组）</w:t>
            </w:r>
          </w:p>
        </w:tc>
        <w:tc>
          <w:tcPr>
            <w:tcW w:w="582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4 月16日（周六）</w:t>
            </w:r>
          </w:p>
        </w:tc>
        <w:tc>
          <w:tcPr>
            <w:tcW w:w="57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4 月17 日（周日）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9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上午（ 9:00 - 11:30）</w:t>
            </w:r>
          </w:p>
        </w:tc>
        <w:tc>
          <w:tcPr>
            <w:tcW w:w="2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下午 （14:30 - 17:00）</w:t>
            </w:r>
          </w:p>
        </w:tc>
        <w:tc>
          <w:tcPr>
            <w:tcW w:w="30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上午（ 9:00 - 11:30）</w:t>
            </w:r>
          </w:p>
        </w:tc>
        <w:tc>
          <w:tcPr>
            <w:tcW w:w="27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下午 （14:30 - 17:00）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税收学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政府与事业单位会计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（金融）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保险学原理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（金融管理）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管理数量方法与分析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保险学原理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管理数量方法与分析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020304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投资学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12326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金融理财分析技术与技巧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08591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金融营销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04762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08592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房地产投资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020401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国际经济与贸易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广东工业大学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外刊经贸知识选读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07788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国际结算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外贸英语写作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国际运输与保险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05844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国际商务英语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法学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（法律）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合同法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公司法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国际私法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外国法制史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知识产权法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中国法律思想史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公证与律师制度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05680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婚姻家庭法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法律文书写作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西方法律思想史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法学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19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（法律）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仅接受非法律专科及以上申办毕业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  <w:r>
              <w:rPr>
                <w:rStyle w:val="19"/>
                <w:rFonts w:hint="default"/>
                <w:sz w:val="18"/>
                <w:szCs w:val="18"/>
              </w:rPr>
              <w:t>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合同法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中国法制史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公司法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保险法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知识产权法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国际私法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刑事诉讼法学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中国法律思想史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票据法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外国法制史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税法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公证与律师制度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05680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婚姻家庭法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法律文书写作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西方法律思想史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Style w:val="19"/>
                <w:rFonts w:hint="default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社会工作</w:t>
            </w:r>
          </w:p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人类成长与环境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非政府组织管理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社会行政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个案社会工作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教育学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教育统计与测量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00413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现代教育技术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中外教育简史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教育科学研究方法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心理卫生与心理辅导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发展与教育心理学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课程与教学论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德育原理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00471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认知心理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01281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中国教育史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01282</w:t>
            </w:r>
          </w:p>
        </w:tc>
        <w:tc>
          <w:tcPr>
            <w:tcW w:w="236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外国教育史</w:t>
            </w:r>
          </w:p>
        </w:tc>
        <w:tc>
          <w:tcPr>
            <w:tcW w:w="52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艺术教育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（美术教育）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00429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11330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艺术教育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（音乐教育）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06955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中国音乐史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学前教育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广东第二师范学院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学前卫生学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学前教育行政与管理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学前比较教育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课程与教学论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美育基础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儿童文学名著导读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体育教育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21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00486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运动生理学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体育史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06743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运动医学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汉语言文学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00814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中国古代文论选读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00821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现代汉语语法研究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04579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中学语文教学法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文体写作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语言学概论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汉语言文学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外国文学史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00821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现代汉语语法研究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00814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中国古代文论选读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07564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唐宋词研究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语言学概论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文体写作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050107T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秘书学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英语词汇学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英语翻译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英美文学选读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11416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翻译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英语词汇学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05187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中学英语教学法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小教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11500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外语教学心理学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10101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美国文学选读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050207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日语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日本社会文化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00612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日本文学选读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第二外语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050262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商务英语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外贸函电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05439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商务英语阅读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05844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国际商务英语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外刊经贸知识选读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050301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新闻学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新闻采访写作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新闻摄影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中国新闻事业史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新闻评论写作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中外新闻作品研究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07564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唐宋词研究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外国新闻事业史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文体写作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报纸编辑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新闻事业管理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050303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广告法规与管理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广播电视广告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中外广告史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新闻事业管理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广告策划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机械设计制造及其自动化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01102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机电传动与控制技术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01100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计算机辅助工程软件</w:t>
            </w:r>
            <w:r>
              <w:rPr>
                <w:rStyle w:val="21"/>
                <w:rFonts w:hint="default"/>
                <w:sz w:val="18"/>
                <w:szCs w:val="18"/>
              </w:rPr>
              <w:t>(UG)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02209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机械制造装备设计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03395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数控机床故障诊断与维护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01891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车身工程应用数学基础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080208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汽车服务工程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02183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机械制图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02159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工程力学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02185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08518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汽车安全检测技术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04912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汽车电子控制技术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05913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汽车维修技术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03483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发动机原理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自动化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02294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微机控制技术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计算机软件基础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02585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模拟电子技术基础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11514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电器与可编程控制器技术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07961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11508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自动控制理论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02269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电工原理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计算机科学与技术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（计算机及应用）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计算机系统结构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离散数学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</w:t>
            </w:r>
            <w:r>
              <w:rPr>
                <w:rStyle w:val="19"/>
                <w:rFonts w:hint="default"/>
                <w:sz w:val="18"/>
                <w:szCs w:val="18"/>
              </w:rPr>
              <w:t>程序设计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软件工程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</w:t>
            </w:r>
            <w:r>
              <w:rPr>
                <w:rStyle w:val="19"/>
                <w:rFonts w:hint="default"/>
                <w:sz w:val="18"/>
                <w:szCs w:val="18"/>
              </w:rPr>
              <w:t>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080901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计算机科学与技术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（嵌入式技术）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02294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微机控制技术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传感器与检测技术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11514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电器与可编程控制器技术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</w:t>
            </w:r>
            <w:r>
              <w:rPr>
                <w:rStyle w:val="19"/>
                <w:rFonts w:hint="default"/>
                <w:sz w:val="18"/>
                <w:szCs w:val="18"/>
              </w:rPr>
              <w:t>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信息系统开发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080901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计算机科学与技术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（移动商务技术）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电子商务法概论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09434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电子商务网络技术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</w:t>
            </w:r>
            <w:r>
              <w:rPr>
                <w:rStyle w:val="19"/>
                <w:rFonts w:hint="default"/>
                <w:sz w:val="18"/>
                <w:szCs w:val="18"/>
              </w:rPr>
              <w:t>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电子商务安全导论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软件开发工具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信息系统开发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信息化理论与实践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计算机科学与技术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网络经济与企业管理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软件开发工具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</w:t>
            </w:r>
            <w:r>
              <w:rPr>
                <w:rStyle w:val="19"/>
                <w:rFonts w:hint="default"/>
                <w:sz w:val="18"/>
                <w:szCs w:val="18"/>
              </w:rPr>
              <w:t>程序设计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运筹学基础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信息资源管理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信息系统开发与管理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计算机科学与技术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计算机系统结构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离散数学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</w:t>
            </w:r>
            <w:r>
              <w:rPr>
                <w:rStyle w:val="19"/>
                <w:rFonts w:hint="default"/>
                <w:sz w:val="18"/>
                <w:szCs w:val="18"/>
              </w:rPr>
              <w:t>程序设计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软件工程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</w:t>
            </w:r>
            <w:r>
              <w:rPr>
                <w:rStyle w:val="19"/>
                <w:rFonts w:hint="default"/>
                <w:sz w:val="18"/>
                <w:szCs w:val="18"/>
              </w:rPr>
              <w:t>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网络工程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计算机网络安全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网络操作系统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网络工程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</w:t>
            </w:r>
            <w:r>
              <w:rPr>
                <w:rStyle w:val="19"/>
                <w:rFonts w:hint="default"/>
                <w:sz w:val="18"/>
                <w:szCs w:val="18"/>
              </w:rPr>
              <w:t>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081001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土木工程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02439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00420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混凝土结构设计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02275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计算机基础与程序设计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钢结构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混凝土及砌体结构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建筑经济与企业管理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06087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工程项目管理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流体力学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02404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工程地质及土力学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建筑结构试验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化学工程与工艺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广东石油化工学院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化工原理（二）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05044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化学反应工程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水污染控制工程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081602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服装设计与工程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惠州学院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03902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服装发展简史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082504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环境生态工程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02472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环境质量评价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环境化学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水污染控制工程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环境规划与管理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城市生态与环境学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02471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环境生态学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06270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技术经济学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090401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动物医学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佛山科学技术学院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01714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兽医学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02765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家畜解剖及组织胚胎学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家畜病理学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02789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家畜内科学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06307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兽医免疫学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02793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生物统计附试验设计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11431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动物卫生检疫学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食品卫生与营养学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生物化学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四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医学基础总论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食品化学与分析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流行病学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实用卫生统计学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营养学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临床营养学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健康教育与健康促进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食品加工与保藏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本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食品毒理学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社区营养学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05770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烹饪营养学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药学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广东药科大学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护理学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护理学研究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精神障碍护理学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护理教育导论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内科护理学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预防医学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护理学导论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急救护理学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04435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老年护理学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妇产科护理学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儿科护理学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04436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康复护理学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工程管理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05063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项目时间管理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05058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管理数量方法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项目论证与评估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05062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项目质量管理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工程管理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03303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建筑力学与结构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03823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建筑制图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06087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工程项目管理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04037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施工技术与组织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工程造价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03305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城市规划原理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04231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建筑工程合同（含</w:t>
            </w:r>
            <w:r>
              <w:rPr>
                <w:rStyle w:val="21"/>
                <w:rFonts w:hint="default"/>
                <w:sz w:val="18"/>
                <w:szCs w:val="18"/>
              </w:rPr>
              <w:t>FIDIC</w:t>
            </w:r>
            <w:r>
              <w:rPr>
                <w:rStyle w:val="19"/>
                <w:rFonts w:hint="default"/>
                <w:sz w:val="18"/>
                <w:szCs w:val="18"/>
              </w:rPr>
              <w:t>）条款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建设监理导论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（商务管理）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国际商务与国际营销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（现代企业管理）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销售业务管理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现代企业管理信息系统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05171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中小企业战略管理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企业内部控制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08819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企业管理咨询与诊断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06093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人力资源开发与管理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资本运营与融资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（商务管理）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国际商务与国际营销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（工商企业管理）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国际商务与国际营销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（工商企业管理）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（商务管理）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商务沟通方法与技能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战略管理与伦理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市场与市场营销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国际商务与国际营销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（现代企业管理）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销售业务管理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现代企业管理信息系统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05171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中小企业战略管理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企业内部控制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08819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企业管理咨询与诊断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06093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人力资源开发与管理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资本运营与融资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（市场营销）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（销售管理）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人际关系学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10511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销售团队管理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国家税收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00974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统计学原理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政府与事业单位会计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微观经济学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06069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审计学原理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国际会计与审计准则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06270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技术经济学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资产评估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会计制度设计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国际会计与审计准则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信息系统开发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广东金融学院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资产评估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会计制度设计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国际会计与审计准则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微观经济学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00974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统计学原理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00294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劳动社会学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人事管理学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11470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国际劳务合作和海外就业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工作岗位研究原理与应用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现代企业人力资源管理概论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现代人员测评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120209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物业管理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02659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房地产项目管理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物业信息管理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城市社区建设概论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公共事业管理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非政府组织管理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公共事业管理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120402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（电子政务）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00139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西方经济学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信息化理论与实践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政府信息资源管理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电子政务理论与技术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政府经济学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网站建设与管理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电子政务案例分析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信息与网络安全管理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（行政管理学）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西方政治制度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行政组织理论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01848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公务员制度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中国行政史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西方行政学说史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广东工业大学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西方政治制度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行政组织理论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01848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公务员制度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中国行政史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西方行政学说史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120409T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公共关系学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公共关系口才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企业文化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现代谈判学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公共关系案例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03300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现代媒体总论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国际公共关系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广告运作策略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人际关系学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创新思维理论与方法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120601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物流管理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03365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物流运输管理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物流企业财务管理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120603T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采购管理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采购战术与运营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采购环境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采购与供应链案例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采购法务与合同管理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物流企业财务管理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电子商务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网络营销与策划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电子商务与现代物流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电子商务网站设计原理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商法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数量方法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网络经济与企业管理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信息化理论与实践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互联网数据库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电子商务与金融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电子商务法概论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电子商务安全导论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网络操作系统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Style w:val="19"/>
                <w:rFonts w:hint="default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120901K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旅游管理</w:t>
            </w:r>
          </w:p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11406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旅游资源开发与环境保护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视觉传达设计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广州美术学院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09235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环境设计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广州美术学院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广东工业大学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09235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数字媒体艺术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艺术概论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05710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多媒体技术应用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320101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区域经济开发与管理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发展社会学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环境质量分析与评价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小城镇发展与规划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农业区划与布局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乡镇经济发展调查与分析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农业推广学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06215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农业生态学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330101K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※监所管理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中央司法警官学院</w:t>
            </w:r>
          </w:p>
        </w:tc>
        <w:tc>
          <w:tcPr>
            <w:tcW w:w="5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00932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狱内侦查学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00931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矫正教育学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00930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监所法律文书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00927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中国司法制度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05680</w:t>
            </w:r>
          </w:p>
        </w:tc>
        <w:tc>
          <w:tcPr>
            <w:tcW w:w="23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婚姻家庭法</w:t>
            </w:r>
          </w:p>
        </w:tc>
        <w:tc>
          <w:tcPr>
            <w:tcW w:w="52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英语（二）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教育管理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教育统计与测量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中外教育管理史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教育评估和督导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教育预测与规划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教育经济学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教育管理心理学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高等教育管理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教育科学研究方法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10488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班级管理学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中小学教育管理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340102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心理健康教育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（本科）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心理健康教育概论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04267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学习心理与辅导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临床心理学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00471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认知心理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心理治疗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青少年心理卫生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团体咨询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03519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心理测评技术与档案建立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变态心理学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04269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人格心理学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520804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环境工程技术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02764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水土污染与防治技术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02472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环境质量评价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环境问题案例分析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02471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环境生态学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540301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建筑工程技术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工程力学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工程测量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土木工程制图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02400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建筑施工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混凝土及砌体结构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建筑材料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土力学及地基基础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540703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物业管理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04365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物业管理财务基础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04363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04364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560102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机械制造与自动化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05875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汽车发动机构造与维修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04108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电工电子技术基础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560113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模具设计与制造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江门职业技术学院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01639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企业管理与技术经济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01620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模具材料与热处理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冷冲压工艺与模具设计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02220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塑料成型工艺与模具设计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01632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压铸模及其他模具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01634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塑料成型机械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01636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塑料成型工艺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560301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机电一体化技术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02189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机械制造基础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04108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电工电子技术基础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560302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电气自动化技术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04107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机械制图(三)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590106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食品营养与卫生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医学基础总论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05739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生物化学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四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人体营养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基础化学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食品卫生学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临床医学总论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基础营养学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中医营养学基础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烹饪与膳食管理基础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疾病的营养防治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食品卫生法规与监督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610201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计算机应用技术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微型计算机及接口技术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610201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计算机应用技术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（计算机及应用）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微型计算机及接口技术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610201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计算机应用技术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（嵌入式技术）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02234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02236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可编程控制器原理与应用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610201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计算机应用技术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（移动商务技术）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电子政务概论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计算机与网络技术基础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610203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计算机信息管理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电子商务与电子政务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工专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620201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护理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00488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健康教育学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02903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药理学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02113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02901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病理学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护理伦理学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微生物学与免疫学基础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02899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营养学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02998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内科护理学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03001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生物化学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妇产科护理学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（金融）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商业银行业务与经营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（金融管理）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商业银行业务与经营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金融管理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08114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07492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农村政策法规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（会计电算化）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（农村财会与审计）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08114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07492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农村政策法规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会计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广东金融学院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630501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国际贸易实务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基础英语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中国对外贸易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外贸函电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630601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工商企业管理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03971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07492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农村政策法规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08114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写作基础与应用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乡镇经济管理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乡镇资源开发与环境保护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630601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工商企业管理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05171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中小企业战略管理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630602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商务管理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00810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管理信息技术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（市场营销）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（销售管理）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经管类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网络营销与策划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电子商务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00890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电子商务英语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三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计算机与网络技术基础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市场信息学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互联网软件应用与开发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电子商务案例分析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630903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物流管理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物流数学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采购与供应链案例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物流英语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国际物流导论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630907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采购与供应管理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物流企业会计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采购谈判与供应商选择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05361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物流数学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05362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物流英语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商业组织与过程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旅游管理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视觉传播设计与制作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广州美术学院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艺术概论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广告设计与制作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广告媒体分析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广告法规与管理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广告策划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企业形象与策划（</w:t>
            </w:r>
            <w:r>
              <w:rPr>
                <w:rStyle w:val="21"/>
                <w:rFonts w:hint="default"/>
                <w:sz w:val="18"/>
                <w:szCs w:val="18"/>
              </w:rPr>
              <w:t>CIS</w:t>
            </w:r>
            <w:r>
              <w:rPr>
                <w:rStyle w:val="19"/>
                <w:rFonts w:hint="default"/>
                <w:sz w:val="18"/>
                <w:szCs w:val="18"/>
              </w:rPr>
              <w:t>）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服装与服饰设计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惠州学院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03902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服装发展简史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650111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环境艺术设计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广州美术学院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艺术概论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jc w:val="center"/>
        </w:trPr>
        <w:tc>
          <w:tcPr>
            <w:tcW w:w="1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650120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动漫设计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广州美术学院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670102K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学前教育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广东省外语艺术职业学院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学前教育科学研究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学前卫生学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幼儿园课程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学前儿童科学教育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幼儿园组织与管理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学前儿童美术教育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科学﹒技术﹒社会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670121K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心理健康教育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心理健康教育概论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青少年心理卫生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发展与教育心理学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商务英语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英语国家概况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05439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商务英语阅读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英语语法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05440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应用日语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00608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日本国概况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日语语法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文秘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670301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文秘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00510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秘书实务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秘书学概论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办公自动化原理及应用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现代汉语基础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00514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外国秘书工作概况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680503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法律事务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中国法制史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国际法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刑事诉讼法学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公共关系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00638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企业形象与策划（</w:t>
            </w:r>
            <w:r>
              <w:rPr>
                <w:rStyle w:val="21"/>
                <w:rFonts w:hint="default"/>
                <w:sz w:val="18"/>
                <w:szCs w:val="18"/>
              </w:rPr>
              <w:t>CIS</w:t>
            </w:r>
            <w:r>
              <w:rPr>
                <w:rStyle w:val="19"/>
                <w:rFonts w:hint="default"/>
                <w:sz w:val="18"/>
                <w:szCs w:val="18"/>
              </w:rPr>
              <w:t>）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公关礼仪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公共关系策划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00647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公关语言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社会保障概论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劳动经济学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财经类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00165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劳动就业概论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21"/>
                <w:rFonts w:hint="default"/>
                <w:sz w:val="18"/>
                <w:szCs w:val="18"/>
              </w:rPr>
              <w:t>690206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（电子政务）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电子政务概论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公共事业管理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政府经济管理概论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办公自动化原理及应用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00108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工商行政管理学概论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03332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政府信息资源管理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（行政管理）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00292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市政学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03350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社会研究方法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行政管理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广东工业大学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广东财经大学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00292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市政学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03350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社会研究方法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汉语言文学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中国当代文学作品选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11350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基础写作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汉语言文学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00506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00531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中国当代文学作品选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00534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外国文学作品选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英语</w:t>
            </w:r>
            <w:r>
              <w:rPr>
                <w:rStyle w:val="21"/>
                <w:rFonts w:hint="default"/>
                <w:sz w:val="18"/>
                <w:szCs w:val="18"/>
              </w:rPr>
              <w:br w:type="textWrapping"/>
            </w:r>
            <w:r>
              <w:rPr>
                <w:rStyle w:val="19"/>
                <w:rFonts w:hint="default"/>
                <w:sz w:val="18"/>
                <w:szCs w:val="18"/>
              </w:rPr>
              <w:t>（专科）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00794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一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00522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英语国家概况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英语语法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00597</w:t>
            </w: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英语写作基础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</w:t>
            </w:r>
            <w:r>
              <w:rPr>
                <w:rStyle w:val="21"/>
                <w:rFonts w:hint="default"/>
                <w:sz w:val="18"/>
                <w:szCs w:val="18"/>
              </w:rPr>
              <w:t>(</w:t>
            </w:r>
            <w:r>
              <w:rPr>
                <w:rStyle w:val="19"/>
                <w:rFonts w:hint="default"/>
                <w:sz w:val="18"/>
                <w:szCs w:val="18"/>
              </w:rPr>
              <w:t>二</w:t>
            </w:r>
            <w:r>
              <w:rPr>
                <w:rStyle w:val="21"/>
                <w:rFonts w:hint="default"/>
                <w:sz w:val="18"/>
                <w:szCs w:val="18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1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>
      <w:pPr>
        <w:spacing w:line="280" w:lineRule="exact"/>
        <w:ind w:firstLine="422" w:firstLineChars="200"/>
        <w:jc w:val="left"/>
        <w:rPr>
          <w:b/>
          <w:bCs/>
        </w:rPr>
      </w:pPr>
      <w:r>
        <w:rPr>
          <w:rFonts w:hint="eastAsia"/>
          <w:b/>
          <w:bCs/>
        </w:rPr>
        <w:t>说明：</w:t>
      </w:r>
    </w:p>
    <w:p>
      <w:pPr>
        <w:numPr>
          <w:ilvl w:val="0"/>
          <w:numId w:val="3"/>
        </w:numPr>
        <w:spacing w:line="280" w:lineRule="exact"/>
        <w:ind w:firstLine="422" w:firstLineChars="200"/>
        <w:jc w:val="left"/>
        <w:rPr>
          <w:rFonts w:ascii="宋体" w:hAnsi="宋体" w:cs="宋体"/>
          <w:b/>
          <w:bCs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b/>
          <w:bCs/>
          <w:szCs w:val="21"/>
        </w:rPr>
        <w:t>专业代码前加“</w:t>
      </w:r>
      <w:r>
        <w:rPr>
          <w:rFonts w:hint="eastAsia" w:ascii="宋体" w:hAnsi="宋体" w:cs="宋体"/>
          <w:b/>
          <w:bCs/>
          <w:kern w:val="0"/>
          <w:szCs w:val="21"/>
        </w:rPr>
        <w:t>★</w:t>
      </w:r>
      <w:r>
        <w:rPr>
          <w:rFonts w:hint="eastAsia" w:ascii="宋体" w:hAnsi="宋体" w:cs="宋体"/>
          <w:b/>
          <w:bCs/>
          <w:szCs w:val="21"/>
        </w:rPr>
        <w:t>”为限期停考专业，不接受新生报名，停考过渡期内相关课程继续接受报考。</w:t>
      </w:r>
    </w:p>
    <w:p>
      <w:pPr>
        <w:widowControl/>
        <w:jc w:val="left"/>
        <w:textAlignment w:val="center"/>
        <w:rPr>
          <w:rFonts w:ascii="黑体" w:hAnsi="黑体" w:eastAsia="黑体" w:cs="黑体"/>
          <w:kern w:val="0"/>
          <w:sz w:val="31"/>
          <w:szCs w:val="31"/>
          <w:shd w:val="clear" w:color="auto" w:fill="FFFFFF"/>
        </w:rPr>
      </w:pPr>
      <w:r>
        <w:rPr>
          <w:rFonts w:hint="eastAsia" w:ascii="宋体" w:hAnsi="宋体" w:cs="宋体"/>
          <w:b/>
          <w:bCs/>
          <w:szCs w:val="21"/>
        </w:rPr>
        <w:t>专业名称前加“</w:t>
      </w:r>
      <w:r>
        <w:rPr>
          <w:rFonts w:hint="eastAsia" w:ascii="宋体" w:hAnsi="宋体" w:cs="宋体"/>
          <w:b/>
          <w:bCs/>
          <w:kern w:val="0"/>
          <w:szCs w:val="21"/>
        </w:rPr>
        <w:t>※</w:t>
      </w:r>
      <w:r>
        <w:rPr>
          <w:rFonts w:hint="eastAsia" w:ascii="宋体" w:hAnsi="宋体" w:cs="宋体"/>
          <w:b/>
          <w:bCs/>
          <w:szCs w:val="21"/>
        </w:rPr>
        <w:t>”的监所管理为委托开考专业，仅接受通过广东省司法厅（或其委托部门、单位）资格审核的限定对象报名、报考；考生不按要求报考的责任自负。</w:t>
      </w:r>
    </w:p>
    <w:sectPr>
      <w:pgSz w:w="16838" w:h="11906" w:orient="landscape"/>
      <w:pgMar w:top="851" w:right="1247" w:bottom="567" w:left="1247" w:header="454" w:footer="22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7C+AZAgAAIw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CzuwvgGQIAACM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- 19 -</w:t>
    </w:r>
    <w:r>
      <w:rPr>
        <w:rStyle w:val="14"/>
      </w:rPr>
      <w:fldChar w:fldCharType="end"/>
    </w:r>
  </w:p>
  <w:p>
    <w:pPr>
      <w:pStyle w:val="8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44D55"/>
    <w:multiLevelType w:val="singleLevel"/>
    <w:tmpl w:val="61244D5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61E5525A"/>
    <w:multiLevelType w:val="singleLevel"/>
    <w:tmpl w:val="61E5525A"/>
    <w:lvl w:ilvl="0" w:tentative="0">
      <w:start w:val="3"/>
      <w:numFmt w:val="chineseCounting"/>
      <w:suff w:val="nothing"/>
      <w:lvlText w:val="（%1）"/>
      <w:lvlJc w:val="left"/>
    </w:lvl>
  </w:abstractNum>
  <w:abstractNum w:abstractNumId="2">
    <w:nsid w:val="61E5537B"/>
    <w:multiLevelType w:val="singleLevel"/>
    <w:tmpl w:val="61E5537B"/>
    <w:lvl w:ilvl="0" w:tentative="0">
      <w:start w:val="7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55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81"/>
    <w:rsid w:val="000148AB"/>
    <w:rsid w:val="00022BE3"/>
    <w:rsid w:val="0002415A"/>
    <w:rsid w:val="00024B60"/>
    <w:rsid w:val="0003340F"/>
    <w:rsid w:val="00040D69"/>
    <w:rsid w:val="00052016"/>
    <w:rsid w:val="000711BB"/>
    <w:rsid w:val="00072983"/>
    <w:rsid w:val="00082AF8"/>
    <w:rsid w:val="0008406D"/>
    <w:rsid w:val="000B2170"/>
    <w:rsid w:val="000B50F4"/>
    <w:rsid w:val="000C2B1A"/>
    <w:rsid w:val="000E4914"/>
    <w:rsid w:val="000E4953"/>
    <w:rsid w:val="000E7573"/>
    <w:rsid w:val="000F0C2F"/>
    <w:rsid w:val="0010690C"/>
    <w:rsid w:val="00112087"/>
    <w:rsid w:val="0011676E"/>
    <w:rsid w:val="001210A5"/>
    <w:rsid w:val="00134599"/>
    <w:rsid w:val="001558F2"/>
    <w:rsid w:val="0016715B"/>
    <w:rsid w:val="001709B9"/>
    <w:rsid w:val="001750E7"/>
    <w:rsid w:val="00176793"/>
    <w:rsid w:val="00181DF6"/>
    <w:rsid w:val="00181EEB"/>
    <w:rsid w:val="001833D2"/>
    <w:rsid w:val="00186CB0"/>
    <w:rsid w:val="001875B8"/>
    <w:rsid w:val="001923E0"/>
    <w:rsid w:val="001A15F9"/>
    <w:rsid w:val="001A2E70"/>
    <w:rsid w:val="001A3A37"/>
    <w:rsid w:val="001A7F5A"/>
    <w:rsid w:val="001B2E7B"/>
    <w:rsid w:val="001B6692"/>
    <w:rsid w:val="001C2E0D"/>
    <w:rsid w:val="001D1A1C"/>
    <w:rsid w:val="001E2A93"/>
    <w:rsid w:val="001F3094"/>
    <w:rsid w:val="001F7360"/>
    <w:rsid w:val="00204049"/>
    <w:rsid w:val="00216423"/>
    <w:rsid w:val="00221462"/>
    <w:rsid w:val="00221639"/>
    <w:rsid w:val="00222881"/>
    <w:rsid w:val="002317EF"/>
    <w:rsid w:val="002501C9"/>
    <w:rsid w:val="00252E0B"/>
    <w:rsid w:val="002540F4"/>
    <w:rsid w:val="002716A8"/>
    <w:rsid w:val="00272404"/>
    <w:rsid w:val="00272A17"/>
    <w:rsid w:val="00273454"/>
    <w:rsid w:val="00273B50"/>
    <w:rsid w:val="0027727D"/>
    <w:rsid w:val="00281634"/>
    <w:rsid w:val="00284033"/>
    <w:rsid w:val="00286B1F"/>
    <w:rsid w:val="00296341"/>
    <w:rsid w:val="002B0743"/>
    <w:rsid w:val="002B0EE0"/>
    <w:rsid w:val="002C612A"/>
    <w:rsid w:val="002D0E02"/>
    <w:rsid w:val="002D3B7F"/>
    <w:rsid w:val="002E5567"/>
    <w:rsid w:val="002F33AB"/>
    <w:rsid w:val="002F4819"/>
    <w:rsid w:val="00301A03"/>
    <w:rsid w:val="00302FB6"/>
    <w:rsid w:val="00304A66"/>
    <w:rsid w:val="00304C63"/>
    <w:rsid w:val="00306297"/>
    <w:rsid w:val="00306848"/>
    <w:rsid w:val="00312489"/>
    <w:rsid w:val="00313B28"/>
    <w:rsid w:val="00317C3F"/>
    <w:rsid w:val="003267BC"/>
    <w:rsid w:val="003311CA"/>
    <w:rsid w:val="00335F6C"/>
    <w:rsid w:val="003527F2"/>
    <w:rsid w:val="00356AA3"/>
    <w:rsid w:val="00364C33"/>
    <w:rsid w:val="003678F6"/>
    <w:rsid w:val="00383B15"/>
    <w:rsid w:val="00385285"/>
    <w:rsid w:val="00393B85"/>
    <w:rsid w:val="003946B0"/>
    <w:rsid w:val="003955E1"/>
    <w:rsid w:val="003A393A"/>
    <w:rsid w:val="003A6B29"/>
    <w:rsid w:val="003A7361"/>
    <w:rsid w:val="003A7B4D"/>
    <w:rsid w:val="003B40BE"/>
    <w:rsid w:val="003B73E2"/>
    <w:rsid w:val="003D0102"/>
    <w:rsid w:val="003D10C9"/>
    <w:rsid w:val="003D32EF"/>
    <w:rsid w:val="003D417A"/>
    <w:rsid w:val="003D443D"/>
    <w:rsid w:val="003D6F6F"/>
    <w:rsid w:val="003E07C9"/>
    <w:rsid w:val="003E7C25"/>
    <w:rsid w:val="003F45D8"/>
    <w:rsid w:val="00401D7E"/>
    <w:rsid w:val="00417856"/>
    <w:rsid w:val="00424994"/>
    <w:rsid w:val="004344A5"/>
    <w:rsid w:val="00441E4D"/>
    <w:rsid w:val="00462009"/>
    <w:rsid w:val="004633BC"/>
    <w:rsid w:val="00475117"/>
    <w:rsid w:val="00483611"/>
    <w:rsid w:val="00486784"/>
    <w:rsid w:val="00490F81"/>
    <w:rsid w:val="00491684"/>
    <w:rsid w:val="004A1FD4"/>
    <w:rsid w:val="004B203B"/>
    <w:rsid w:val="004C7E44"/>
    <w:rsid w:val="004E783E"/>
    <w:rsid w:val="004F1350"/>
    <w:rsid w:val="00500942"/>
    <w:rsid w:val="00506FC9"/>
    <w:rsid w:val="00534A61"/>
    <w:rsid w:val="00545F20"/>
    <w:rsid w:val="0054624A"/>
    <w:rsid w:val="00560EB2"/>
    <w:rsid w:val="00563434"/>
    <w:rsid w:val="00567456"/>
    <w:rsid w:val="0056772D"/>
    <w:rsid w:val="00581B4A"/>
    <w:rsid w:val="00584C30"/>
    <w:rsid w:val="00595745"/>
    <w:rsid w:val="005A092F"/>
    <w:rsid w:val="005A64FE"/>
    <w:rsid w:val="005B5CAB"/>
    <w:rsid w:val="005C14D3"/>
    <w:rsid w:val="005D6571"/>
    <w:rsid w:val="005E23F6"/>
    <w:rsid w:val="005E2B03"/>
    <w:rsid w:val="00611109"/>
    <w:rsid w:val="006162AC"/>
    <w:rsid w:val="00617702"/>
    <w:rsid w:val="0064003D"/>
    <w:rsid w:val="006408E2"/>
    <w:rsid w:val="00643730"/>
    <w:rsid w:val="00647120"/>
    <w:rsid w:val="00655890"/>
    <w:rsid w:val="00667720"/>
    <w:rsid w:val="006814AF"/>
    <w:rsid w:val="006864E5"/>
    <w:rsid w:val="006B372B"/>
    <w:rsid w:val="006C7CAC"/>
    <w:rsid w:val="006D2C44"/>
    <w:rsid w:val="006D3149"/>
    <w:rsid w:val="006E4417"/>
    <w:rsid w:val="006F5EAE"/>
    <w:rsid w:val="007040DE"/>
    <w:rsid w:val="0071364F"/>
    <w:rsid w:val="00716DBC"/>
    <w:rsid w:val="007256D4"/>
    <w:rsid w:val="00744B5D"/>
    <w:rsid w:val="0076071D"/>
    <w:rsid w:val="0076132A"/>
    <w:rsid w:val="00761E3B"/>
    <w:rsid w:val="00762BEC"/>
    <w:rsid w:val="007803DD"/>
    <w:rsid w:val="00783571"/>
    <w:rsid w:val="00791A3E"/>
    <w:rsid w:val="00792A68"/>
    <w:rsid w:val="007A3EC7"/>
    <w:rsid w:val="007B39BB"/>
    <w:rsid w:val="007C0684"/>
    <w:rsid w:val="007C0A14"/>
    <w:rsid w:val="007C6330"/>
    <w:rsid w:val="007F0C61"/>
    <w:rsid w:val="007F1C87"/>
    <w:rsid w:val="007F613F"/>
    <w:rsid w:val="008028A0"/>
    <w:rsid w:val="00810328"/>
    <w:rsid w:val="008315ED"/>
    <w:rsid w:val="00833DDD"/>
    <w:rsid w:val="008349FF"/>
    <w:rsid w:val="00835588"/>
    <w:rsid w:val="00837534"/>
    <w:rsid w:val="00840AEB"/>
    <w:rsid w:val="00840BC3"/>
    <w:rsid w:val="008418F1"/>
    <w:rsid w:val="008419A2"/>
    <w:rsid w:val="0084351E"/>
    <w:rsid w:val="008459A6"/>
    <w:rsid w:val="00850CA1"/>
    <w:rsid w:val="00851639"/>
    <w:rsid w:val="00853AB6"/>
    <w:rsid w:val="00863B46"/>
    <w:rsid w:val="008853F0"/>
    <w:rsid w:val="00886F45"/>
    <w:rsid w:val="00890AC6"/>
    <w:rsid w:val="008948A0"/>
    <w:rsid w:val="008A226E"/>
    <w:rsid w:val="008B5CD1"/>
    <w:rsid w:val="008B5CDC"/>
    <w:rsid w:val="008B611E"/>
    <w:rsid w:val="008D2451"/>
    <w:rsid w:val="008D69B6"/>
    <w:rsid w:val="008D713E"/>
    <w:rsid w:val="008E2195"/>
    <w:rsid w:val="008F18A5"/>
    <w:rsid w:val="008F2140"/>
    <w:rsid w:val="0090077E"/>
    <w:rsid w:val="0090623C"/>
    <w:rsid w:val="00915E4D"/>
    <w:rsid w:val="00927A58"/>
    <w:rsid w:val="009308BC"/>
    <w:rsid w:val="009416CF"/>
    <w:rsid w:val="00941948"/>
    <w:rsid w:val="00944921"/>
    <w:rsid w:val="009557E4"/>
    <w:rsid w:val="00963534"/>
    <w:rsid w:val="00963FD7"/>
    <w:rsid w:val="00964387"/>
    <w:rsid w:val="00981A7E"/>
    <w:rsid w:val="00992A18"/>
    <w:rsid w:val="00993BC4"/>
    <w:rsid w:val="009A1909"/>
    <w:rsid w:val="009A4F75"/>
    <w:rsid w:val="009B2D55"/>
    <w:rsid w:val="009B2FBA"/>
    <w:rsid w:val="009B6857"/>
    <w:rsid w:val="009C038E"/>
    <w:rsid w:val="009C05BB"/>
    <w:rsid w:val="009C2F37"/>
    <w:rsid w:val="009C7B94"/>
    <w:rsid w:val="009D6168"/>
    <w:rsid w:val="009E02F1"/>
    <w:rsid w:val="009E2387"/>
    <w:rsid w:val="00A0193B"/>
    <w:rsid w:val="00A01B53"/>
    <w:rsid w:val="00A03A02"/>
    <w:rsid w:val="00A12855"/>
    <w:rsid w:val="00A325CF"/>
    <w:rsid w:val="00A460B3"/>
    <w:rsid w:val="00A51567"/>
    <w:rsid w:val="00A53684"/>
    <w:rsid w:val="00A5384F"/>
    <w:rsid w:val="00A5599F"/>
    <w:rsid w:val="00A569DC"/>
    <w:rsid w:val="00A620D4"/>
    <w:rsid w:val="00A7632D"/>
    <w:rsid w:val="00A81996"/>
    <w:rsid w:val="00A87779"/>
    <w:rsid w:val="00A94B6B"/>
    <w:rsid w:val="00AA0B4D"/>
    <w:rsid w:val="00AB6DCA"/>
    <w:rsid w:val="00AC1661"/>
    <w:rsid w:val="00AC35AD"/>
    <w:rsid w:val="00AC4557"/>
    <w:rsid w:val="00AC46E2"/>
    <w:rsid w:val="00AD19F7"/>
    <w:rsid w:val="00AD5B59"/>
    <w:rsid w:val="00AD6887"/>
    <w:rsid w:val="00AD6AD3"/>
    <w:rsid w:val="00AE4306"/>
    <w:rsid w:val="00AF1A6C"/>
    <w:rsid w:val="00AF4464"/>
    <w:rsid w:val="00B0061C"/>
    <w:rsid w:val="00B0761A"/>
    <w:rsid w:val="00B15F26"/>
    <w:rsid w:val="00B2033C"/>
    <w:rsid w:val="00B30649"/>
    <w:rsid w:val="00B35AF7"/>
    <w:rsid w:val="00B46001"/>
    <w:rsid w:val="00B46DEC"/>
    <w:rsid w:val="00B47D84"/>
    <w:rsid w:val="00B562C2"/>
    <w:rsid w:val="00B604A5"/>
    <w:rsid w:val="00B659E0"/>
    <w:rsid w:val="00B82831"/>
    <w:rsid w:val="00B856E4"/>
    <w:rsid w:val="00B97863"/>
    <w:rsid w:val="00BB02A6"/>
    <w:rsid w:val="00BB2B72"/>
    <w:rsid w:val="00BC394D"/>
    <w:rsid w:val="00BD137E"/>
    <w:rsid w:val="00BD208B"/>
    <w:rsid w:val="00BF59B5"/>
    <w:rsid w:val="00BF680B"/>
    <w:rsid w:val="00C00106"/>
    <w:rsid w:val="00C11867"/>
    <w:rsid w:val="00C16939"/>
    <w:rsid w:val="00C21F0C"/>
    <w:rsid w:val="00C25151"/>
    <w:rsid w:val="00C65514"/>
    <w:rsid w:val="00C7142A"/>
    <w:rsid w:val="00C72961"/>
    <w:rsid w:val="00C74473"/>
    <w:rsid w:val="00C83733"/>
    <w:rsid w:val="00C87A41"/>
    <w:rsid w:val="00CB36E2"/>
    <w:rsid w:val="00CB6758"/>
    <w:rsid w:val="00CC062C"/>
    <w:rsid w:val="00CC17F1"/>
    <w:rsid w:val="00CC3D6A"/>
    <w:rsid w:val="00CC769A"/>
    <w:rsid w:val="00CF30F1"/>
    <w:rsid w:val="00D11588"/>
    <w:rsid w:val="00D12BD8"/>
    <w:rsid w:val="00D20133"/>
    <w:rsid w:val="00D25C03"/>
    <w:rsid w:val="00D345B4"/>
    <w:rsid w:val="00D45CEA"/>
    <w:rsid w:val="00D47EA3"/>
    <w:rsid w:val="00D519D8"/>
    <w:rsid w:val="00D54F7C"/>
    <w:rsid w:val="00D73895"/>
    <w:rsid w:val="00D810B2"/>
    <w:rsid w:val="00D829AF"/>
    <w:rsid w:val="00D91513"/>
    <w:rsid w:val="00D920CD"/>
    <w:rsid w:val="00D93547"/>
    <w:rsid w:val="00D94A17"/>
    <w:rsid w:val="00DA30AC"/>
    <w:rsid w:val="00DC15A7"/>
    <w:rsid w:val="00DC2B75"/>
    <w:rsid w:val="00DD04AE"/>
    <w:rsid w:val="00DD0A61"/>
    <w:rsid w:val="00DD205D"/>
    <w:rsid w:val="00E014F6"/>
    <w:rsid w:val="00E03548"/>
    <w:rsid w:val="00E06B0E"/>
    <w:rsid w:val="00E11ECF"/>
    <w:rsid w:val="00E17766"/>
    <w:rsid w:val="00E20379"/>
    <w:rsid w:val="00E43D2D"/>
    <w:rsid w:val="00E4450D"/>
    <w:rsid w:val="00E46F31"/>
    <w:rsid w:val="00E60734"/>
    <w:rsid w:val="00E64893"/>
    <w:rsid w:val="00E65759"/>
    <w:rsid w:val="00E74573"/>
    <w:rsid w:val="00E7730A"/>
    <w:rsid w:val="00E8273F"/>
    <w:rsid w:val="00E94395"/>
    <w:rsid w:val="00EA480A"/>
    <w:rsid w:val="00EB4681"/>
    <w:rsid w:val="00EC6018"/>
    <w:rsid w:val="00F00CC7"/>
    <w:rsid w:val="00F168B1"/>
    <w:rsid w:val="00F22558"/>
    <w:rsid w:val="00F265A5"/>
    <w:rsid w:val="00F51B87"/>
    <w:rsid w:val="00F55CFC"/>
    <w:rsid w:val="00F56B40"/>
    <w:rsid w:val="00F66B22"/>
    <w:rsid w:val="00F66CD9"/>
    <w:rsid w:val="00F74FF4"/>
    <w:rsid w:val="00F758EF"/>
    <w:rsid w:val="00F8352A"/>
    <w:rsid w:val="00F9049F"/>
    <w:rsid w:val="00F94967"/>
    <w:rsid w:val="00FA4996"/>
    <w:rsid w:val="00FE3CFB"/>
    <w:rsid w:val="72483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1"/>
    <w:link w:val="30"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kern w:val="0"/>
      <w:sz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uiPriority w:val="0"/>
    <w:pPr>
      <w:ind w:firstLine="560" w:firstLineChars="200"/>
    </w:pPr>
    <w:rPr>
      <w:sz w:val="28"/>
    </w:rPr>
  </w:style>
  <w:style w:type="paragraph" w:styleId="5">
    <w:name w:val="Plain Text"/>
    <w:basedOn w:val="1"/>
    <w:qFormat/>
    <w:uiPriority w:val="0"/>
    <w:rPr>
      <w:rFonts w:ascii="宋体" w:hAnsi="Courier New"/>
      <w:szCs w:val="20"/>
    </w:rPr>
  </w:style>
  <w:style w:type="paragraph" w:styleId="6">
    <w:name w:val="Date"/>
    <w:basedOn w:val="1"/>
    <w:next w:val="1"/>
    <w:qFormat/>
    <w:uiPriority w:val="0"/>
    <w:pPr>
      <w:ind w:left="100" w:leftChars="2500"/>
    </w:pPr>
  </w:style>
  <w:style w:type="paragraph" w:styleId="7">
    <w:name w:val="Balloon Text"/>
    <w:basedOn w:val="1"/>
    <w:link w:val="27"/>
    <w:uiPriority w:val="0"/>
    <w:rPr>
      <w:sz w:val="18"/>
      <w:szCs w:val="18"/>
    </w:rPr>
  </w:style>
  <w:style w:type="paragraph" w:styleId="8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qFormat/>
    <w:uiPriority w:val="0"/>
    <w:rPr>
      <w:rFonts w:hint="default"/>
      <w:color w:val="000000"/>
      <w:sz w:val="18"/>
      <w:szCs w:val="18"/>
      <w:u w:val="none"/>
    </w:rPr>
  </w:style>
  <w:style w:type="character" w:customStyle="1" w:styleId="16">
    <w:name w:val="标题 2 Char"/>
    <w:link w:val="2"/>
    <w:qFormat/>
    <w:uiPriority w:val="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17">
    <w:name w:val="页脚 Char"/>
    <w:link w:val="8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8">
    <w:name w:val="页眉 Char"/>
    <w:link w:val="9"/>
    <w:uiPriority w:val="0"/>
    <w:rPr>
      <w:sz w:val="18"/>
      <w:szCs w:val="18"/>
      <w:lang w:bidi="ar-SA"/>
    </w:rPr>
  </w:style>
  <w:style w:type="character" w:customStyle="1" w:styleId="19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01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1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2">
    <w:name w:val="font3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3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15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25">
    <w:name w:val="16"/>
    <w:uiPriority w:val="0"/>
    <w:rPr>
      <w:rFonts w:hint="default" w:ascii="Arial" w:hAnsi="Arial" w:cs="Arial"/>
      <w:color w:val="000000"/>
      <w:sz w:val="20"/>
      <w:szCs w:val="20"/>
    </w:rPr>
  </w:style>
  <w:style w:type="character" w:customStyle="1" w:styleId="26">
    <w:name w:val="17"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27">
    <w:name w:val="批注框文本 Char"/>
    <w:link w:val="7"/>
    <w:qFormat/>
    <w:uiPriority w:val="0"/>
    <w:rPr>
      <w:kern w:val="2"/>
      <w:sz w:val="18"/>
      <w:szCs w:val="18"/>
    </w:rPr>
  </w:style>
  <w:style w:type="character" w:customStyle="1" w:styleId="28">
    <w:name w:val="font51"/>
    <w:qFormat/>
    <w:uiPriority w:val="0"/>
    <w:rPr>
      <w:rFonts w:hint="eastAsia" w:ascii="微软雅黑 Light" w:hAnsi="微软雅黑 Light" w:eastAsia="微软雅黑 Light" w:cs="微软雅黑 Light"/>
      <w:color w:val="000000"/>
      <w:sz w:val="18"/>
      <w:szCs w:val="18"/>
      <w:u w:val="none"/>
    </w:rPr>
  </w:style>
  <w:style w:type="paragraph" w:styleId="29">
    <w:name w:val="List Paragraph"/>
    <w:basedOn w:val="1"/>
    <w:unhideWhenUsed/>
    <w:qFormat/>
    <w:uiPriority w:val="99"/>
    <w:pPr>
      <w:ind w:firstLine="420" w:firstLineChars="200"/>
    </w:pPr>
    <w:rPr>
      <w:rFonts w:ascii="Calibri" w:hAnsi="Calibri"/>
    </w:rPr>
  </w:style>
  <w:style w:type="character" w:customStyle="1" w:styleId="30">
    <w:name w:val="标题 3 Char"/>
    <w:basedOn w:val="12"/>
    <w:link w:val="3"/>
    <w:uiPriority w:val="0"/>
    <w:rPr>
      <w:rFonts w:ascii="宋体" w:hAnsi="宋体"/>
      <w:sz w:val="24"/>
      <w:szCs w:val="24"/>
    </w:rPr>
  </w:style>
  <w:style w:type="character" w:customStyle="1" w:styleId="31">
    <w:name w:val="font4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32">
    <w:name w:val="BodyText1I2"/>
    <w:basedOn w:val="1"/>
    <w:next w:val="1"/>
    <w:qFormat/>
    <w:uiPriority w:val="0"/>
    <w:pPr>
      <w:spacing w:line="560" w:lineRule="exact"/>
      <w:ind w:firstLine="420" w:firstLineChars="200"/>
      <w:textAlignment w:val="baseline"/>
    </w:pPr>
    <w:rPr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FB23F-1F63-4005-8805-CEE642087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您的公司名</Company>
  <Pages>1</Pages>
  <Words>5525</Words>
  <Characters>31497</Characters>
  <Lines>262</Lines>
  <Paragraphs>73</Paragraphs>
  <TotalTime>926</TotalTime>
  <ScaleCrop>false</ScaleCrop>
  <LinksUpToDate>false</LinksUpToDate>
  <CharactersWithSpaces>36949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2020-02-21T02:11:00Z</dcterms:created>
  <dc:creator>ZhengRX</dc:creator>
  <cp:lastModifiedBy>STDJ</cp:lastModifiedBy>
  <cp:lastPrinted>2021-02-20T08:24:00Z</cp:lastPrinted>
  <dcterms:modified xsi:type="dcterms:W3CDTF">2022-02-22T02:57:56Z</dcterms:modified>
  <dc:title>汕头市二Ｏ一二年上半年高等教育自学考试</dc:title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