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6120F3E2" w:rsidR="00932D5B" w:rsidRDefault="00932D5B" w:rsidP="00E06E81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 w:rsidR="007518BD">
        <w:rPr>
          <w:rFonts w:hint="eastAsia"/>
          <w:b/>
          <w:sz w:val="36"/>
          <w:szCs w:val="36"/>
        </w:rPr>
        <w:t>三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E06E81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77777777" w:rsidR="00932D5B" w:rsidRPr="00AE50C0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0E0F4FDF" w14:textId="77777777" w:rsidR="00932D5B" w:rsidRPr="00C61301" w:rsidRDefault="00932D5B" w:rsidP="00E06E81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58CB7148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16E83C5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719F673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E06E81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53205A27" w14:textId="23701FDD" w:rsidR="00932D5B" w:rsidRPr="003934AB" w:rsidRDefault="00932D5B" w:rsidP="00803EBC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试题内容包括国学常识、历史地理知识、职业道德</w:t>
      </w:r>
      <w:r w:rsidR="00B53FCD">
        <w:rPr>
          <w:rFonts w:hint="eastAsia"/>
        </w:rPr>
        <w:t>、职业能力</w:t>
      </w:r>
      <w:r>
        <w:rPr>
          <w:rFonts w:hint="eastAsia"/>
        </w:rPr>
        <w:t>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1B2F7279" w14:textId="77777777" w:rsidR="00932D5B" w:rsidRPr="00C61301" w:rsidRDefault="00932D5B" w:rsidP="00E06E81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06473971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573615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666A36C5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13C420A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662453A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7ADCC404" w14:textId="14586911" w:rsidR="005E7DB7" w:rsidRDefault="005F05DB" w:rsidP="005E7DB7">
      <w:pPr>
        <w:pStyle w:val="a7"/>
        <w:spacing w:before="0" w:beforeAutospacing="0" w:after="0" w:afterAutospacing="0" w:line="500" w:lineRule="exact"/>
        <w:ind w:firstLineChars="200" w:firstLine="480"/>
      </w:pPr>
      <w:r w:rsidRPr="005E7DB7">
        <w:t>6.</w:t>
      </w:r>
      <w:r w:rsidR="005E7DB7">
        <w:rPr>
          <w:rFonts w:hint="eastAsia"/>
        </w:rPr>
        <w:t>《现代物流管理》（第四版）黄中鼎主编，复旦大学出版社，2019年01月 </w:t>
      </w:r>
    </w:p>
    <w:p w14:paraId="7E6E6023" w14:textId="0AA31DB2" w:rsid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t>7</w:t>
      </w:r>
      <w:r>
        <w:rPr>
          <w:rFonts w:hint="eastAsia"/>
        </w:rPr>
        <w:t>《</w:t>
      </w:r>
      <w:r>
        <w:t>电子商务基础与应用：学·用·做一体化教程（第4版）</w:t>
      </w:r>
      <w:r>
        <w:rPr>
          <w:rFonts w:hint="eastAsia"/>
        </w:rPr>
        <w:t>》，</w:t>
      </w:r>
      <w:r>
        <w:t>电子工业出版社</w:t>
      </w:r>
      <w:r>
        <w:rPr>
          <w:rFonts w:hint="eastAsia"/>
        </w:rPr>
        <w:t xml:space="preserve">， </w:t>
      </w:r>
      <w:r>
        <w:t>ISBN：9787121357312</w:t>
      </w:r>
    </w:p>
    <w:p w14:paraId="78CF79C6" w14:textId="36FCBC0E" w:rsidR="005F05DB" w:rsidRP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t>8</w:t>
      </w:r>
      <w:r>
        <w:rPr>
          <w:rFonts w:hint="eastAsia"/>
        </w:rPr>
        <w:t>.《市场营销原理与实务——任务导向教程》，文腊梅、韦林华主编，电子工业出版社</w:t>
      </w:r>
    </w:p>
    <w:p w14:paraId="21CDADEF" w14:textId="2CE011A1" w:rsidR="00932D5B" w:rsidRDefault="005E7DB7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9</w:t>
      </w:r>
      <w:r w:rsidR="00932D5B">
        <w:rPr>
          <w:rFonts w:hint="eastAsia"/>
        </w:rPr>
        <w:t>.《信息技术基础》：广东教育出版社</w:t>
      </w:r>
    </w:p>
    <w:p w14:paraId="6A967008" w14:textId="3141DBD4" w:rsidR="00932D5B" w:rsidRDefault="005E7DB7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10</w:t>
      </w:r>
      <w:r w:rsidR="00932D5B">
        <w:rPr>
          <w:rFonts w:hint="eastAsia"/>
        </w:rPr>
        <w:t>.《通用技术·技术与设计》：广东科技出版社</w:t>
      </w:r>
    </w:p>
    <w:p w14:paraId="2854C451" w14:textId="77777777" w:rsidR="00932D5B" w:rsidRPr="00031AA4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1EFE88CC" w14:textId="77777777" w:rsidR="00932D5B" w:rsidRPr="003B6B47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25D2C7D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224837E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0DE94F02" w14:textId="77777777" w:rsid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2.下列选项中对经济全球化认识正确的是（ ABC  ）</w:t>
      </w:r>
    </w:p>
    <w:p w14:paraId="4A88C3FC" w14:textId="77777777" w:rsid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A．经济全球化是世界市场经济发展的必然结果 </w:t>
      </w:r>
    </w:p>
    <w:p w14:paraId="7BD38697" w14:textId="77777777" w:rsid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B．参与经济全球化有利于我国经济发展</w:t>
      </w:r>
    </w:p>
    <w:p w14:paraId="7CDF4C35" w14:textId="77777777" w:rsid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C．经济全球化加剧了全球经济的不稳定性 </w:t>
      </w:r>
    </w:p>
    <w:p w14:paraId="1D7B891D" w14:textId="77777777" w:rsidR="005E7DB7" w:rsidRDefault="005E7DB7" w:rsidP="005E7DB7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D．经济全球化使世界各国普遍受益</w:t>
      </w:r>
    </w:p>
    <w:p w14:paraId="26A44A2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07BC91F5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lastRenderedPageBreak/>
        <w:t>（二）中等难度题</w:t>
      </w:r>
    </w:p>
    <w:p w14:paraId="68381FC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4C28AD0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F81B55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282ECC86" w14:textId="77777777" w:rsidR="00D068A2" w:rsidRDefault="00D068A2" w:rsidP="00D068A2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2.其他条件不变情况下，人民币持续升值对我国经济和人民生活的影响表现在（ CD ）</w:t>
      </w:r>
    </w:p>
    <w:p w14:paraId="2668EAFA" w14:textId="77777777" w:rsidR="00D068A2" w:rsidRDefault="00D068A2" w:rsidP="00D068A2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A.增加了进口技术设备的成本       B.有利于提升出口商品的市场竞争力</w:t>
      </w:r>
    </w:p>
    <w:p w14:paraId="220B3870" w14:textId="77777777" w:rsidR="00D068A2" w:rsidRDefault="00D068A2" w:rsidP="00D068A2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C.有利于促进外贸出口增长方式的转变 D.可以减少居民赴美留学、旅游的费用</w:t>
      </w:r>
    </w:p>
    <w:p w14:paraId="6C2BF456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6D49880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8F381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70B1797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38CC90D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2B09F2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379E9A9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0ED3A995" w14:textId="50D54195" w:rsidR="00BB234F" w:rsidRDefault="00D068A2" w:rsidP="00BE7A62">
      <w:pPr>
        <w:pStyle w:val="a7"/>
        <w:spacing w:before="0" w:beforeAutospacing="0" w:after="0" w:afterAutospacing="0" w:line="500" w:lineRule="exact"/>
        <w:ind w:firstLineChars="200" w:firstLine="480"/>
        <w:rPr>
          <w:rFonts w:hint="eastAsia"/>
        </w:rPr>
      </w:pPr>
      <w:r>
        <w:rPr>
          <w:rFonts w:hint="eastAsia"/>
        </w:rPr>
        <w:t>3.实物商品的完整生命周期包括产品设计环节、生产加工环节，商品销售环节和消费环节。（ 错 ）</w:t>
      </w:r>
    </w:p>
    <w:sectPr w:rsidR="00BB234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91FC" w14:textId="77777777" w:rsidR="0012249F" w:rsidRDefault="0012249F" w:rsidP="00932D5B">
      <w:r>
        <w:separator/>
      </w:r>
    </w:p>
  </w:endnote>
  <w:endnote w:type="continuationSeparator" w:id="0">
    <w:p w14:paraId="1F8EE09A" w14:textId="77777777" w:rsidR="0012249F" w:rsidRDefault="0012249F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6BEA" w14:textId="77777777" w:rsidR="0012249F" w:rsidRDefault="0012249F" w:rsidP="00932D5B">
      <w:r>
        <w:separator/>
      </w:r>
    </w:p>
  </w:footnote>
  <w:footnote w:type="continuationSeparator" w:id="0">
    <w:p w14:paraId="58160788" w14:textId="77777777" w:rsidR="0012249F" w:rsidRDefault="0012249F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12249F"/>
    <w:rsid w:val="0012357A"/>
    <w:rsid w:val="001C2C5C"/>
    <w:rsid w:val="0022728E"/>
    <w:rsid w:val="005E7DB7"/>
    <w:rsid w:val="005F05DB"/>
    <w:rsid w:val="007518BD"/>
    <w:rsid w:val="00803EBC"/>
    <w:rsid w:val="00932D5B"/>
    <w:rsid w:val="00955BD6"/>
    <w:rsid w:val="00A05932"/>
    <w:rsid w:val="00A7299C"/>
    <w:rsid w:val="00B53FCD"/>
    <w:rsid w:val="00B7630F"/>
    <w:rsid w:val="00BB234F"/>
    <w:rsid w:val="00BE7A62"/>
    <w:rsid w:val="00C43614"/>
    <w:rsid w:val="00D068A2"/>
    <w:rsid w:val="00E0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13</cp:revision>
  <dcterms:created xsi:type="dcterms:W3CDTF">2022-02-19T11:18:00Z</dcterms:created>
  <dcterms:modified xsi:type="dcterms:W3CDTF">2022-02-21T09:28:00Z</dcterms:modified>
</cp:coreProperties>
</file>