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湖南第一师范学院“专升本”选拔考试</w:t>
      </w:r>
    </w:p>
    <w:p>
      <w:pPr>
        <w:jc w:val="center"/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36"/>
        </w:rPr>
        <w:t>《中国现当代文学》考试大纲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bCs/>
          <w:color w:val="00000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一、主要参考教材</w:t>
      </w:r>
    </w:p>
    <w:p>
      <w:pPr>
        <w:pStyle w:val="4"/>
        <w:spacing w:line="440" w:lineRule="exact"/>
        <w:ind w:left="420" w:firstLine="0" w:firstLineChars="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[1]朱栋霖、朱晓进、吴义勤主编</w:t>
      </w:r>
      <w:r>
        <w:rPr>
          <w:rFonts w:hint="eastAsia" w:ascii="宋体" w:hAnsi="宋体"/>
          <w:szCs w:val="21"/>
          <w:highlight w:val="none"/>
        </w:rPr>
        <w:t>.</w:t>
      </w:r>
      <w:r>
        <w:rPr>
          <w:rFonts w:hint="eastAsia" w:ascii="宋体" w:hAnsi="宋体"/>
          <w:bCs/>
          <w:szCs w:val="21"/>
          <w:highlight w:val="none"/>
        </w:rPr>
        <w:t>中国现代文学史1915—2018（上下）（第4版）</w:t>
      </w:r>
      <w:r>
        <w:rPr>
          <w:rFonts w:hint="eastAsia" w:ascii="宋体" w:hAnsi="宋体"/>
          <w:szCs w:val="21"/>
          <w:highlight w:val="none"/>
        </w:rPr>
        <w:t>.北京：高等教育出版社</w:t>
      </w:r>
      <w:r>
        <w:rPr>
          <w:rFonts w:hint="eastAsia" w:ascii="宋体" w:hAnsi="宋体"/>
          <w:bCs/>
          <w:szCs w:val="21"/>
          <w:highlight w:val="none"/>
        </w:rPr>
        <w:t>，2020</w:t>
      </w:r>
      <w:r>
        <w:rPr>
          <w:rFonts w:hint="eastAsia" w:ascii="宋体" w:hAnsi="宋体"/>
          <w:szCs w:val="21"/>
          <w:highlight w:val="none"/>
        </w:rPr>
        <w:t>.</w:t>
      </w:r>
    </w:p>
    <w:p>
      <w:pPr>
        <w:pStyle w:val="4"/>
        <w:spacing w:line="440" w:lineRule="exact"/>
        <w:ind w:left="420" w:firstLine="0" w:firstLineChars="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[2]朱栋霖主编</w:t>
      </w:r>
      <w:r>
        <w:rPr>
          <w:rFonts w:hint="eastAsia" w:ascii="宋体" w:hAnsi="宋体"/>
          <w:szCs w:val="21"/>
          <w:highlight w:val="none"/>
        </w:rPr>
        <w:t>.</w:t>
      </w:r>
      <w:r>
        <w:rPr>
          <w:rFonts w:hint="eastAsia" w:ascii="宋体" w:hAnsi="宋体"/>
          <w:bCs/>
          <w:szCs w:val="21"/>
          <w:highlight w:val="none"/>
        </w:rPr>
        <w:t>中国现代文学经典1917-2021（上下）</w:t>
      </w:r>
      <w:r>
        <w:rPr>
          <w:rFonts w:hint="eastAsia" w:ascii="宋体" w:hAnsi="宋体"/>
          <w:szCs w:val="21"/>
          <w:highlight w:val="none"/>
        </w:rPr>
        <w:t>.北京：</w:t>
      </w:r>
      <w:r>
        <w:rPr>
          <w:rFonts w:hint="eastAsia" w:ascii="宋体" w:hAnsi="宋体"/>
          <w:bCs/>
          <w:szCs w:val="21"/>
          <w:highlight w:val="none"/>
        </w:rPr>
        <w:t>北京大学出版社，2021</w:t>
      </w:r>
      <w:r>
        <w:rPr>
          <w:rFonts w:hint="eastAsia" w:ascii="宋体" w:hAnsi="宋体"/>
          <w:szCs w:val="21"/>
          <w:highlight w:val="none"/>
        </w:rPr>
        <w:t>.</w:t>
      </w:r>
    </w:p>
    <w:p>
      <w:pPr>
        <w:spacing w:line="440" w:lineRule="exac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500" w:lineRule="exact"/>
        <w:ind w:firstLine="560" w:firstLineChars="200"/>
        <w:rPr>
          <w:rFonts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二、考试范围和内容 </w:t>
      </w:r>
    </w:p>
    <w:p>
      <w:pPr>
        <w:spacing w:line="440" w:lineRule="exact"/>
        <w:jc w:val="center"/>
        <w:rPr>
          <w:rFonts w:ascii="黑体" w:hAnsi="黑体" w:eastAsia="黑体"/>
          <w:sz w:val="24"/>
        </w:rPr>
      </w:pPr>
    </w:p>
    <w:p>
      <w:pPr>
        <w:pStyle w:val="4"/>
        <w:numPr>
          <w:ilvl w:val="2"/>
          <w:numId w:val="1"/>
        </w:numPr>
        <w:spacing w:line="440" w:lineRule="exact"/>
        <w:ind w:firstLineChars="0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</w:t>
      </w:r>
      <w:r>
        <w:rPr>
          <w:rFonts w:ascii="黑体" w:hAnsi="黑体" w:eastAsia="黑体"/>
          <w:sz w:val="24"/>
        </w:rPr>
        <w:t>919</w:t>
      </w:r>
      <w:r>
        <w:rPr>
          <w:rFonts w:hint="eastAsia" w:ascii="黑体" w:hAnsi="黑体" w:eastAsia="黑体"/>
          <w:sz w:val="24"/>
        </w:rPr>
        <w:t>—1</w:t>
      </w:r>
      <w:r>
        <w:rPr>
          <w:rFonts w:ascii="黑体" w:hAnsi="黑体" w:eastAsia="黑体"/>
          <w:sz w:val="24"/>
        </w:rPr>
        <w:t>927</w:t>
      </w:r>
      <w:r>
        <w:rPr>
          <w:rFonts w:hint="eastAsia" w:ascii="黑体" w:hAnsi="黑体" w:eastAsia="黑体"/>
          <w:sz w:val="24"/>
        </w:rPr>
        <w:t>年文学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</w:t>
      </w:r>
      <w:r>
        <w:rPr>
          <w:rFonts w:hint="eastAsia" w:ascii="黑体" w:hAnsi="黑体" w:eastAsia="黑体"/>
          <w:bCs/>
          <w:color w:val="000000"/>
          <w:sz w:val="24"/>
        </w:rPr>
        <w:t>学习目标</w:t>
      </w:r>
      <w:r>
        <w:rPr>
          <w:rFonts w:hint="eastAsia" w:ascii="宋体" w:hAnsi="宋体"/>
          <w:b/>
          <w:bCs/>
          <w:color w:val="000000"/>
          <w:szCs w:val="21"/>
        </w:rPr>
        <w:t>】</w:t>
      </w:r>
    </w:p>
    <w:p>
      <w:pPr>
        <w:spacing w:line="440" w:lineRule="exact"/>
        <w:ind w:firstLine="420" w:firstLineChars="200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</w:rPr>
        <w:t>掌握现代文学第一个十年的成果。掌握重要的文学社团的情况。</w:t>
      </w:r>
      <w:r>
        <w:rPr>
          <w:rFonts w:hint="eastAsia" w:ascii="宋体" w:hAnsi="宋体" w:cs="宋体"/>
          <w:bCs/>
          <w:szCs w:val="21"/>
        </w:rPr>
        <w:t>掌握问题小说、乡土小说、自叙小说的思想内容与艺术特征；掌握鲁迅小说的思想内涵与艺术成就。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【主要内容】</w:t>
      </w:r>
    </w:p>
    <w:p>
      <w:pPr>
        <w:pStyle w:val="4"/>
        <w:numPr>
          <w:ilvl w:val="1"/>
          <w:numId w:val="2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鲁迅《狂人日记》《阿Q正传》的思想内涵与艺术成就。鲁迅《野草》的思想内容与艺术特征。</w:t>
      </w:r>
    </w:p>
    <w:p>
      <w:pPr>
        <w:pStyle w:val="4"/>
        <w:numPr>
          <w:ilvl w:val="1"/>
          <w:numId w:val="2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郁达夫小说的创作特色；郁达夫《沉沦》的时代性以及艺术评价；</w:t>
      </w:r>
    </w:p>
    <w:p>
      <w:pPr>
        <w:pStyle w:val="4"/>
        <w:numPr>
          <w:ilvl w:val="1"/>
          <w:numId w:val="2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乡土小说、问题小说与自叙小说的文学史地位以及不足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1"/>
          <w:numId w:val="2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文学研究会、创造社、语丝社、</w:t>
      </w:r>
      <w:r>
        <w:rPr>
          <w:rFonts w:hint="eastAsia" w:ascii="宋体" w:hAnsi="宋体"/>
          <w:bCs/>
          <w:szCs w:val="21"/>
        </w:rPr>
        <w:t>新月诗派等社团。</w:t>
      </w:r>
    </w:p>
    <w:p>
      <w:pPr>
        <w:spacing w:line="440" w:lineRule="exact"/>
        <w:ind w:firstLine="420" w:firstLineChars="200"/>
        <w:outlineLvl w:val="0"/>
        <w:rPr>
          <w:rFonts w:ascii="宋体" w:hAnsi="宋体"/>
          <w:bCs/>
          <w:szCs w:val="21"/>
        </w:rPr>
      </w:pPr>
    </w:p>
    <w:p>
      <w:pPr>
        <w:spacing w:line="44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第二章 1</w:t>
      </w:r>
      <w:r>
        <w:rPr>
          <w:rFonts w:ascii="黑体" w:hAnsi="黑体" w:eastAsia="黑体"/>
          <w:sz w:val="24"/>
        </w:rPr>
        <w:t>928—1937</w:t>
      </w:r>
      <w:r>
        <w:rPr>
          <w:rFonts w:hint="eastAsia" w:ascii="黑体" w:hAnsi="黑体" w:eastAsia="黑体"/>
          <w:sz w:val="24"/>
        </w:rPr>
        <w:t>年文学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</w:t>
      </w:r>
      <w:r>
        <w:rPr>
          <w:rFonts w:hint="eastAsia" w:ascii="黑体" w:hAnsi="黑体" w:eastAsia="黑体"/>
          <w:bCs/>
          <w:color w:val="000000"/>
          <w:sz w:val="24"/>
        </w:rPr>
        <w:t>学习目标</w:t>
      </w:r>
      <w:r>
        <w:rPr>
          <w:rFonts w:hint="eastAsia" w:ascii="宋体" w:hAnsi="宋体"/>
          <w:b/>
          <w:bCs/>
          <w:color w:val="000000"/>
          <w:szCs w:val="21"/>
        </w:rPr>
        <w:t>】</w:t>
      </w:r>
    </w:p>
    <w:p>
      <w:pPr>
        <w:spacing w:line="440" w:lineRule="exact"/>
        <w:ind w:firstLine="420" w:firstLineChars="20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szCs w:val="21"/>
        </w:rPr>
        <w:t>掌握现代文学第二个十年的成果。</w:t>
      </w:r>
      <w:r>
        <w:rPr>
          <w:rFonts w:hint="eastAsia" w:ascii="宋体" w:hAnsi="宋体"/>
          <w:bCs/>
          <w:color w:val="000000"/>
          <w:szCs w:val="21"/>
        </w:rPr>
        <w:t>掌握老舍、沈从文、曹禺等重要作家的艺术成就和在现代文学史上的地位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【主要内容】</w:t>
      </w:r>
    </w:p>
    <w:p>
      <w:pPr>
        <w:pStyle w:val="4"/>
        <w:numPr>
          <w:ilvl w:val="0"/>
          <w:numId w:val="3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京派作家与京派代表人物和艺术特征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0"/>
          <w:numId w:val="3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海派作家与海派代表人物和艺术特征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0"/>
          <w:numId w:val="3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新感觉派作家艺术追求的准确理解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0"/>
          <w:numId w:val="3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曹禺《雷雨》的思想内容与艺术特色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0"/>
          <w:numId w:val="3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沈从文《边城》思想内容与艺术特征。</w:t>
      </w:r>
    </w:p>
    <w:p>
      <w:pPr>
        <w:spacing w:line="440" w:lineRule="exact"/>
        <w:outlineLvl w:val="0"/>
        <w:rPr>
          <w:rFonts w:ascii="宋体" w:hAnsi="宋体"/>
          <w:bCs/>
          <w:color w:val="FF0000"/>
          <w:szCs w:val="21"/>
        </w:rPr>
      </w:pPr>
    </w:p>
    <w:p>
      <w:pPr>
        <w:spacing w:line="44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第三章 1</w:t>
      </w:r>
      <w:r>
        <w:rPr>
          <w:rFonts w:ascii="黑体" w:hAnsi="黑体" w:eastAsia="黑体"/>
          <w:sz w:val="24"/>
        </w:rPr>
        <w:t>938——1949</w:t>
      </w:r>
      <w:r>
        <w:rPr>
          <w:rFonts w:hint="eastAsia" w:ascii="黑体" w:hAnsi="黑体" w:eastAsia="黑体"/>
          <w:sz w:val="24"/>
        </w:rPr>
        <w:t>年文学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</w:t>
      </w:r>
      <w:r>
        <w:rPr>
          <w:rFonts w:hint="eastAsia" w:ascii="黑体" w:hAnsi="黑体" w:eastAsia="黑体"/>
          <w:bCs/>
          <w:color w:val="000000"/>
          <w:sz w:val="24"/>
        </w:rPr>
        <w:t>学习目标</w:t>
      </w:r>
      <w:r>
        <w:rPr>
          <w:rFonts w:hint="eastAsia" w:ascii="宋体" w:hAnsi="宋体"/>
          <w:b/>
          <w:bCs/>
          <w:color w:val="000000"/>
          <w:szCs w:val="21"/>
        </w:rPr>
        <w:t>】</w:t>
      </w:r>
    </w:p>
    <w:p>
      <w:pPr>
        <w:spacing w:line="440" w:lineRule="exact"/>
        <w:ind w:firstLine="420" w:firstLineChars="200"/>
        <w:outlineLvl w:val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了解沦陷区、国统区、解放区文学的基本特征；掌握毛泽东《在延安文艺座谈会上的讲话》的思想内容。</w:t>
      </w:r>
    </w:p>
    <w:p>
      <w:pPr>
        <w:pStyle w:val="4"/>
        <w:spacing w:line="440" w:lineRule="exact"/>
        <w:ind w:left="420" w:firstLine="0" w:firstLineChars="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【主要内容】</w:t>
      </w:r>
    </w:p>
    <w:p>
      <w:pPr>
        <w:pStyle w:val="4"/>
        <w:numPr>
          <w:ilvl w:val="0"/>
          <w:numId w:val="4"/>
        </w:numPr>
        <w:spacing w:line="440" w:lineRule="exact"/>
        <w:ind w:firstLineChars="0"/>
        <w:outlineLvl w:val="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Cs w:val="21"/>
        </w:rPr>
        <w:t>毛泽东《在延安文艺座谈会上的讲话》的思想内容与历史意义</w:t>
      </w:r>
      <w:r>
        <w:rPr>
          <w:rFonts w:hint="eastAsia" w:ascii="宋体" w:hAnsi="宋体"/>
          <w:bCs/>
          <w:color w:val="000000"/>
          <w:szCs w:val="21"/>
          <w:lang w:eastAsia="zh-CN"/>
        </w:rPr>
        <w:t>；</w:t>
      </w:r>
    </w:p>
    <w:p>
      <w:pPr>
        <w:pStyle w:val="4"/>
        <w:numPr>
          <w:ilvl w:val="0"/>
          <w:numId w:val="4"/>
        </w:numPr>
        <w:spacing w:line="440" w:lineRule="exact"/>
        <w:ind w:firstLineChars="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szCs w:val="21"/>
        </w:rPr>
        <w:t>张爱玲小说独特的艺术成就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0"/>
          <w:numId w:val="4"/>
        </w:numPr>
        <w:spacing w:line="440" w:lineRule="exact"/>
        <w:ind w:firstLineChars="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szCs w:val="21"/>
        </w:rPr>
        <w:t>钱钟书小说讽刺艺术的复杂渊源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0"/>
          <w:numId w:val="4"/>
        </w:numPr>
        <w:spacing w:line="440" w:lineRule="exact"/>
        <w:ind w:firstLineChars="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szCs w:val="21"/>
        </w:rPr>
        <w:t>赵树理小说的独特价值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0"/>
          <w:numId w:val="4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艾青诗歌艺术特点。</w:t>
      </w:r>
    </w:p>
    <w:p>
      <w:pPr>
        <w:pStyle w:val="4"/>
        <w:spacing w:line="440" w:lineRule="exact"/>
        <w:ind w:left="420" w:firstLine="0" w:firstLineChars="0"/>
        <w:rPr>
          <w:rFonts w:ascii="宋体" w:hAnsi="宋体"/>
          <w:color w:val="000000"/>
          <w:szCs w:val="21"/>
        </w:rPr>
      </w:pPr>
    </w:p>
    <w:p>
      <w:pPr>
        <w:spacing w:line="44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第四章1</w:t>
      </w:r>
      <w:r>
        <w:rPr>
          <w:rFonts w:ascii="黑体" w:hAnsi="黑体" w:eastAsia="黑体"/>
          <w:sz w:val="24"/>
        </w:rPr>
        <w:t>949—1976</w:t>
      </w:r>
      <w:r>
        <w:rPr>
          <w:rFonts w:hint="eastAsia" w:ascii="黑体" w:hAnsi="黑体" w:eastAsia="黑体"/>
          <w:sz w:val="24"/>
        </w:rPr>
        <w:t>的文学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</w:t>
      </w:r>
      <w:r>
        <w:rPr>
          <w:rFonts w:hint="eastAsia" w:ascii="黑体" w:hAnsi="黑体" w:eastAsia="黑体"/>
          <w:bCs/>
          <w:color w:val="000000"/>
          <w:sz w:val="24"/>
        </w:rPr>
        <w:t>学习目标</w:t>
      </w:r>
      <w:r>
        <w:rPr>
          <w:rFonts w:hint="eastAsia" w:ascii="宋体" w:hAnsi="宋体"/>
          <w:b/>
          <w:bCs/>
          <w:color w:val="000000"/>
          <w:szCs w:val="21"/>
        </w:rPr>
        <w:t>】</w:t>
      </w:r>
    </w:p>
    <w:p>
      <w:pPr>
        <w:spacing w:line="440" w:lineRule="exact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掌握1949——1976年中，十七年文学主要成就以及文革十年文学主要成果。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【主要内容】</w:t>
      </w:r>
    </w:p>
    <w:p>
      <w:pPr>
        <w:pStyle w:val="4"/>
        <w:numPr>
          <w:ilvl w:val="1"/>
          <w:numId w:val="5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掌握柳青《创业史》的史诗品格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1"/>
          <w:numId w:val="5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杨沫《青春之歌》的思想内容与叙事特色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1"/>
          <w:numId w:val="5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郭小川、贺敬之诗歌的思想内容与艺术特色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1"/>
          <w:numId w:val="5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老舍《茶馆》的思想内容与艺术特色；</w:t>
      </w:r>
    </w:p>
    <w:p>
      <w:pPr>
        <w:pStyle w:val="4"/>
        <w:numPr>
          <w:ilvl w:val="1"/>
          <w:numId w:val="5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八个“革命样板戏”，革命样板戏的艺术特征。</w:t>
      </w:r>
    </w:p>
    <w:p>
      <w:pPr>
        <w:spacing w:line="440" w:lineRule="exact"/>
        <w:ind w:firstLine="480" w:firstLineChars="200"/>
        <w:rPr>
          <w:rFonts w:ascii="方正黑体简体" w:hAnsi="宋体" w:eastAsia="方正黑体简体"/>
          <w:bCs/>
          <w:sz w:val="24"/>
        </w:rPr>
      </w:pPr>
    </w:p>
    <w:p>
      <w:pPr>
        <w:spacing w:line="44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第五章 新时期以来的文学（1</w:t>
      </w:r>
      <w:r>
        <w:rPr>
          <w:rFonts w:ascii="黑体" w:hAnsi="黑体" w:eastAsia="黑体"/>
          <w:sz w:val="24"/>
        </w:rPr>
        <w:t>978—</w:t>
      </w:r>
      <w:r>
        <w:rPr>
          <w:rFonts w:hint="eastAsia" w:ascii="黑体" w:hAnsi="黑体" w:eastAsia="黑体"/>
          <w:sz w:val="24"/>
        </w:rPr>
        <w:t>今）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</w:t>
      </w:r>
      <w:r>
        <w:rPr>
          <w:rFonts w:hint="eastAsia" w:ascii="黑体" w:hAnsi="黑体" w:eastAsia="黑体"/>
          <w:bCs/>
          <w:color w:val="000000"/>
          <w:sz w:val="24"/>
        </w:rPr>
        <w:t>学习目标</w:t>
      </w:r>
      <w:r>
        <w:rPr>
          <w:rFonts w:hint="eastAsia" w:ascii="宋体" w:hAnsi="宋体"/>
          <w:b/>
          <w:bCs/>
          <w:color w:val="000000"/>
          <w:szCs w:val="21"/>
        </w:rPr>
        <w:t>】</w:t>
      </w:r>
    </w:p>
    <w:p>
      <w:pPr>
        <w:spacing w:line="440" w:lineRule="exact"/>
        <w:ind w:firstLine="420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了解新时期以来主要文学流派：如寻根文学、新历史，新写实小说；先锋文学、朦胧诗等。</w:t>
      </w:r>
    </w:p>
    <w:p>
      <w:pPr>
        <w:spacing w:line="440" w:lineRule="exact"/>
        <w:ind w:firstLine="422" w:firstLineChars="20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【主要内容】</w:t>
      </w:r>
    </w:p>
    <w:p>
      <w:pPr>
        <w:pStyle w:val="4"/>
        <w:numPr>
          <w:ilvl w:val="1"/>
          <w:numId w:val="6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寻根文学、先锋小说的艺术特点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pStyle w:val="4"/>
        <w:numPr>
          <w:ilvl w:val="1"/>
          <w:numId w:val="6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莫言小说的主要艺术特点；</w:t>
      </w:r>
    </w:p>
    <w:p>
      <w:pPr>
        <w:pStyle w:val="4"/>
        <w:numPr>
          <w:ilvl w:val="1"/>
          <w:numId w:val="6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朦胧诗、第三代诗的创作特征</w:t>
      </w:r>
      <w:r>
        <w:rPr>
          <w:rFonts w:hint="eastAsia" w:ascii="宋体" w:hAnsi="宋体"/>
          <w:bCs/>
          <w:szCs w:val="21"/>
          <w:lang w:val="en-US" w:eastAsia="zh-CN"/>
        </w:rPr>
        <w:t>；</w:t>
      </w:r>
      <w:bookmarkStart w:id="0" w:name="_GoBack"/>
      <w:bookmarkEnd w:id="0"/>
    </w:p>
    <w:p>
      <w:pPr>
        <w:pStyle w:val="4"/>
        <w:numPr>
          <w:ilvl w:val="1"/>
          <w:numId w:val="6"/>
        </w:numPr>
        <w:spacing w:line="440" w:lineRule="exact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新写实小说、新历史小说的代表作家作品和特点。</w:t>
      </w:r>
    </w:p>
    <w:p>
      <w:pPr>
        <w:pStyle w:val="4"/>
        <w:spacing w:line="440" w:lineRule="exact"/>
        <w:ind w:left="420" w:firstLine="0" w:firstLineChars="0"/>
        <w:rPr>
          <w:rFonts w:ascii="宋体" w:hAnsi="宋体"/>
          <w:bCs/>
          <w:szCs w:val="21"/>
        </w:rPr>
      </w:pPr>
    </w:p>
    <w:p>
      <w:pPr>
        <w:spacing w:line="500" w:lineRule="exact"/>
        <w:ind w:firstLine="560" w:firstLineChars="200"/>
        <w:rPr>
          <w:rFonts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三、考核方式</w:t>
      </w:r>
    </w:p>
    <w:p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1.试卷成绩：满分为100分；</w:t>
      </w:r>
    </w:p>
    <w:p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.考试时间：90分钟；</w:t>
      </w:r>
    </w:p>
    <w:p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3.答题方式：</w:t>
      </w:r>
      <w:r>
        <w:rPr>
          <w:rFonts w:ascii="宋体" w:hAnsi="宋体"/>
          <w:color w:val="000000"/>
          <w:sz w:val="24"/>
        </w:rPr>
        <w:t>笔试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ascii="宋体" w:hAnsi="宋体"/>
          <w:color w:val="000000"/>
          <w:sz w:val="24"/>
        </w:rPr>
        <w:t>闭卷</w:t>
      </w:r>
      <w:r>
        <w:rPr>
          <w:rFonts w:hint="eastAsia" w:ascii="宋体" w:hAnsi="宋体"/>
          <w:color w:val="000000"/>
          <w:sz w:val="24"/>
        </w:rPr>
        <w:t>；</w:t>
      </w:r>
    </w:p>
    <w:p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4.</w:t>
      </w:r>
      <w:r>
        <w:rPr>
          <w:rFonts w:ascii="宋体" w:hAnsi="宋体"/>
          <w:color w:val="000000"/>
          <w:sz w:val="24"/>
        </w:rPr>
        <w:t>题型</w:t>
      </w:r>
      <w:r>
        <w:rPr>
          <w:rFonts w:hint="eastAsia" w:ascii="宋体" w:hAnsi="宋体"/>
          <w:color w:val="000000"/>
          <w:sz w:val="24"/>
        </w:rPr>
        <w:t>结构：选择题（3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分）、名词解释（2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分）、简答题（2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分）、论述题（3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分）。</w:t>
      </w:r>
    </w:p>
    <w:p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5.</w:t>
      </w:r>
      <w:r>
        <w:rPr>
          <w:rFonts w:ascii="宋体" w:hAnsi="宋体"/>
          <w:color w:val="000000"/>
          <w:sz w:val="24"/>
        </w:rPr>
        <w:t>试题难易</w:t>
      </w:r>
      <w:r>
        <w:rPr>
          <w:rFonts w:hint="eastAsia" w:ascii="宋体" w:hAnsi="宋体"/>
          <w:color w:val="000000"/>
          <w:sz w:val="24"/>
        </w:rPr>
        <w:t>度：难度</w:t>
      </w:r>
      <w:r>
        <w:rPr>
          <w:rFonts w:ascii="宋体" w:hAnsi="宋体"/>
          <w:color w:val="000000"/>
          <w:sz w:val="24"/>
        </w:rPr>
        <w:t>适中。基础题、中等难度题和难题比例</w:t>
      </w:r>
      <w:r>
        <w:rPr>
          <w:rFonts w:hint="eastAsia" w:ascii="宋体" w:hAnsi="宋体"/>
          <w:color w:val="000000"/>
          <w:sz w:val="24"/>
        </w:rPr>
        <w:t>分别</w:t>
      </w:r>
      <w:r>
        <w:rPr>
          <w:rFonts w:ascii="宋体" w:hAnsi="宋体"/>
          <w:color w:val="000000"/>
          <w:sz w:val="24"/>
        </w:rPr>
        <w:t>大致控制在</w:t>
      </w: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0%、</w:t>
      </w:r>
      <w:r>
        <w:rPr>
          <w:rFonts w:hint="eastAsia" w:ascii="宋体" w:hAnsi="宋体"/>
          <w:color w:val="000000"/>
          <w:sz w:val="24"/>
        </w:rPr>
        <w:t>4</w:t>
      </w:r>
      <w:r>
        <w:rPr>
          <w:rFonts w:ascii="宋体" w:hAnsi="宋体"/>
          <w:color w:val="000000"/>
          <w:sz w:val="24"/>
        </w:rPr>
        <w:t>0%、</w:t>
      </w: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0%。</w:t>
      </w:r>
    </w:p>
    <w:p>
      <w:pPr>
        <w:spacing w:line="440" w:lineRule="exact"/>
        <w:rPr>
          <w:rFonts w:ascii="宋体" w:hAnsi="宋体"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黑体"/>
    <w:panose1 w:val="020B0604020202020204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482077"/>
    <w:multiLevelType w:val="multilevel"/>
    <w:tmpl w:val="1C48207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lvlText w:val="%2."/>
      <w:lvlJc w:val="left"/>
      <w:pPr>
        <w:ind w:left="42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584C93"/>
    <w:multiLevelType w:val="multilevel"/>
    <w:tmpl w:val="25584C93"/>
    <w:lvl w:ilvl="0" w:tentative="0">
      <w:start w:val="1"/>
      <w:numFmt w:val="decimal"/>
      <w:lvlText w:val="[%1] 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lvlText w:val="[%2]."/>
      <w:lvlJc w:val="left"/>
      <w:pPr>
        <w:ind w:left="840" w:hanging="420"/>
      </w:pPr>
      <w:rPr>
        <w:rFonts w:hint="eastAsia"/>
      </w:rPr>
    </w:lvl>
    <w:lvl w:ilvl="2" w:tentative="0">
      <w:start w:val="1"/>
      <w:numFmt w:val="japaneseCounting"/>
      <w:lvlText w:val="第%3章"/>
      <w:lvlJc w:val="left"/>
      <w:pPr>
        <w:ind w:left="1680" w:hanging="84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A10283"/>
    <w:multiLevelType w:val="multilevel"/>
    <w:tmpl w:val="2FA1028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lvlText w:val="%2."/>
      <w:lvlJc w:val="left"/>
      <w:pPr>
        <w:ind w:left="42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4C7EDA"/>
    <w:multiLevelType w:val="multilevel"/>
    <w:tmpl w:val="434C7EDA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C581976"/>
    <w:multiLevelType w:val="multilevel"/>
    <w:tmpl w:val="4C581976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5A5108"/>
    <w:multiLevelType w:val="multilevel"/>
    <w:tmpl w:val="5B5A5108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F40"/>
    <w:rsid w:val="00016833"/>
    <w:rsid w:val="00055B40"/>
    <w:rsid w:val="00086C10"/>
    <w:rsid w:val="001825A7"/>
    <w:rsid w:val="001C5383"/>
    <w:rsid w:val="002722FF"/>
    <w:rsid w:val="00284C63"/>
    <w:rsid w:val="00323CC2"/>
    <w:rsid w:val="004120EE"/>
    <w:rsid w:val="00420AB3"/>
    <w:rsid w:val="004A2D71"/>
    <w:rsid w:val="004C0C09"/>
    <w:rsid w:val="00562A35"/>
    <w:rsid w:val="005B18FC"/>
    <w:rsid w:val="00654C6C"/>
    <w:rsid w:val="00660F40"/>
    <w:rsid w:val="00677E49"/>
    <w:rsid w:val="007F5BD5"/>
    <w:rsid w:val="008805F0"/>
    <w:rsid w:val="0091349E"/>
    <w:rsid w:val="00BB1971"/>
    <w:rsid w:val="00CB453A"/>
    <w:rsid w:val="00CF471A"/>
    <w:rsid w:val="00E771CE"/>
    <w:rsid w:val="00E92992"/>
    <w:rsid w:val="00EE5326"/>
    <w:rsid w:val="00F66A3A"/>
    <w:rsid w:val="268531BC"/>
    <w:rsid w:val="4FE57A8C"/>
    <w:rsid w:val="6AC6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651</Words>
  <Characters>723</Characters>
  <Lines>27</Lines>
  <Paragraphs>30</Paragraphs>
  <TotalTime>21</TotalTime>
  <ScaleCrop>false</ScaleCrop>
  <LinksUpToDate>false</LinksUpToDate>
  <CharactersWithSpaces>1344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2022-03-07T06:44:00Z</dcterms:created>
  <dc:creator>419220365@qq.com</dc:creator>
  <cp:lastModifiedBy>杨水远</cp:lastModifiedBy>
  <dcterms:modified xsi:type="dcterms:W3CDTF">2022-03-09T01:05:35Z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A8F86FFC5D7C43338E671445D4AFB430</vt:lpwstr>
  </property>
</Properties>
</file>