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湘潭大学兴湘学院2022年专升本招生专业介绍</w:t>
      </w:r>
    </w:p>
    <w:p>
      <w:pPr>
        <w:widowControl/>
        <w:spacing w:line="360" w:lineRule="auto"/>
        <w:jc w:val="center"/>
        <w:rPr>
          <w:rFonts w:hint="default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  <w:lang w:eastAsia="zh-CN"/>
        </w:rPr>
        <w:t>【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行政管理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  <w:lang w:eastAsia="zh-CN"/>
        </w:rPr>
        <w:t>】（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国家级一流本科专业建设点、国家级特色专业、省级特色专业、省级“十三五”专业综合改革试点、省级重点专业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培养目标：本专业培养具有现代公共精神，掌握现代管理系统理论和方法，人文与科学素养兼具、专业与学科知识兼通、领导与执行能力兼备，能在政府管理部门、公共事业单位及企业等从事管理工作的应用型高级专门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主要课程：管理学原理、公共管理学、社会学原理、公共经济学、组织行为学、行政法学、公共部门信息资源管理、公共部门人力资源管理、社会调查与统计、行政管理学、行政组织学、公共政策学、领导学、国家公务员制度、西方政治思想史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</w:pPr>
      <w:bookmarkStart w:id="0" w:name="_Toc361435292"/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  <w:lang w:eastAsia="zh-CN"/>
        </w:rPr>
        <w:t>【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制药工程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  <w:lang w:eastAsia="zh-CN"/>
        </w:rPr>
        <w:t>】</w:t>
      </w:r>
      <w:bookmarkEnd w:id="0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（国家级一流本科专业建设点、教育部工程教育专业认证）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kern w:val="0"/>
          <w:sz w:val="28"/>
          <w:szCs w:val="28"/>
        </w:rPr>
      </w:pPr>
      <w:bookmarkStart w:id="1" w:name="OLE_LINK43"/>
      <w:r>
        <w:rPr>
          <w:rFonts w:hint="eastAsia" w:asciiTheme="minorEastAsia" w:hAnsiTheme="minorEastAsia" w:cstheme="minorEastAsia"/>
          <w:kern w:val="0"/>
          <w:sz w:val="28"/>
          <w:szCs w:val="28"/>
        </w:rPr>
        <w:t>培养目标：</w:t>
      </w:r>
      <w:bookmarkEnd w:id="1"/>
      <w:bookmarkStart w:id="2" w:name="OLE_LINK45"/>
      <w:r>
        <w:rPr>
          <w:rFonts w:hint="eastAsia" w:asciiTheme="minorEastAsia" w:hAnsiTheme="minorEastAsia" w:cstheme="minorEastAsia"/>
          <w:kern w:val="0"/>
          <w:sz w:val="28"/>
          <w:szCs w:val="28"/>
        </w:rPr>
        <w:t>本专业培养具有制药工程专业的知识和能力，能在制药及相关行业和领域从事医药产品的生产、经营管理、工程技术改造和创新、以及新品研发等方面工作的高级专业人才。同时注重学生的自然科学、社会科学、经济管理知识和人文素养的提高，使毕业生成为符合社会及行业发展需要的应用型高级工程技术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主要课程：</w:t>
      </w:r>
      <w:bookmarkEnd w:id="2"/>
      <w:r>
        <w:rPr>
          <w:rFonts w:hint="eastAsia" w:asciiTheme="minorEastAsia" w:hAnsiTheme="minorEastAsia" w:cstheme="minorEastAsia"/>
          <w:kern w:val="0"/>
          <w:sz w:val="28"/>
          <w:szCs w:val="28"/>
        </w:rPr>
        <w:t>有机化学、无机化学、分析化学、物理化学、电子电工学、机械制图、工程制图与CAD、化工原理及实验、微生物学、药物化学、制药工艺学、药物分析、天然药物化学、化工仪表与自动化、药理学、药物合成反应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54E40"/>
    <w:rsid w:val="304E0631"/>
    <w:rsid w:val="4B754E40"/>
    <w:rsid w:val="59A240D2"/>
    <w:rsid w:val="6333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565</Characters>
  <Lines>0</Lines>
  <Paragraphs>0</Paragraphs>
  <TotalTime>3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2022-03-20T07:26:00Z</dcterms:created>
  <dc:creator>柳劲</dc:creator>
  <cp:lastModifiedBy>Administrator</cp:lastModifiedBy>
  <dcterms:modified xsi:type="dcterms:W3CDTF">2022-03-28T06:39:07Z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B24B01F624304130969947C3A06F49BE</vt:lpwstr>
  </property>
</Properties>
</file>