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DA5" w:rsidRDefault="0091294A">
      <w:pPr>
        <w:pStyle w:val="1"/>
        <w:pageBreakBefore/>
        <w:spacing w:before="0"/>
        <w:jc w:val="center"/>
        <w:rPr>
          <w:rFonts w:eastAsia="黑体"/>
          <w:bCs/>
          <w:sz w:val="36"/>
        </w:rPr>
      </w:pPr>
      <w:bookmarkStart w:id="0" w:name="_Toc50140794"/>
      <w:r>
        <w:rPr>
          <w:rFonts w:eastAsia="黑体" w:hint="eastAsia"/>
          <w:bCs/>
          <w:sz w:val="36"/>
        </w:rPr>
        <w:t>《国际经济学</w:t>
      </w:r>
      <w:bookmarkStart w:id="1" w:name="_GoBack"/>
      <w:bookmarkEnd w:id="1"/>
      <w:r w:rsidR="00827A2C">
        <w:rPr>
          <w:rFonts w:eastAsia="黑体" w:hint="eastAsia"/>
          <w:bCs/>
          <w:sz w:val="36"/>
        </w:rPr>
        <w:t>》专升本课程考试大纲</w:t>
      </w:r>
      <w:bookmarkEnd w:id="0"/>
    </w:p>
    <w:p w:rsidR="00EB5DA5" w:rsidRDefault="00827A2C">
      <w:pPr>
        <w:adjustRightInd w:val="0"/>
        <w:snapToGrid w:val="0"/>
        <w:spacing w:line="312" w:lineRule="auto"/>
        <w:rPr>
          <w:rFonts w:eastAsia="黑体"/>
          <w:b/>
        </w:rPr>
      </w:pPr>
      <w:r>
        <w:rPr>
          <w:rFonts w:eastAsia="黑体" w:hint="eastAsia"/>
          <w:b/>
        </w:rPr>
        <w:t>一、课程的任务与基本要求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rPr>
          <w:rFonts w:hint="eastAsia"/>
        </w:rPr>
        <w:t>本课程是经济学类各专业的专业基础课程。通过本课程的学习，使学生系统地掌握国际经济学的基本理论、基本政策和分析国际经济问题的基本方法。本课程的内容分为两篇，第一篇学习国际贸易产生的基础和政策，第二篇学习国际金融理论和政策。重点是国际贸易、国际金融和国际生产要素流动的基本理论和政策。难点是用国际经济学要求的分析方法阐述其理论和政策。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rPr>
          <w:rFonts w:hint="eastAsia"/>
        </w:rPr>
        <w:t>学习本课程，要求学生：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t>1</w:t>
      </w:r>
      <w:r>
        <w:rPr>
          <w:rFonts w:hint="eastAsia"/>
        </w:rPr>
        <w:t>、掌握国际经济学的基本理论。主要包括古典国际贸易理论、新古典贸易理论、新贸易理论国际收支调整理论、汇率决定理论、国际投资理论和国际劳动力流动理论。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t>2</w:t>
      </w:r>
      <w:r>
        <w:rPr>
          <w:rFonts w:hint="eastAsia"/>
        </w:rPr>
        <w:t>、掌握国际经济学的基本政策，主要包括对外贸易政策及其福利效应，开放经济条件下的内外平衡政策以及商品流动和资本流动的政策。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t>3</w:t>
      </w:r>
      <w:r>
        <w:rPr>
          <w:rFonts w:hint="eastAsia"/>
        </w:rPr>
        <w:t>、掌握国际经济学理论和政策的分析和表达方法。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t>4</w:t>
      </w:r>
      <w:r>
        <w:rPr>
          <w:rFonts w:hint="eastAsia"/>
        </w:rPr>
        <w:t>、能够运用国际经济的基本理论的政策分析某些国际经济现象。</w:t>
      </w:r>
    </w:p>
    <w:p w:rsidR="00827A2C" w:rsidRDefault="00E62BCE">
      <w:pPr>
        <w:adjustRightInd w:val="0"/>
        <w:snapToGrid w:val="0"/>
        <w:spacing w:line="312" w:lineRule="auto"/>
        <w:rPr>
          <w:rFonts w:eastAsia="黑体"/>
          <w:b/>
        </w:rPr>
      </w:pPr>
      <w:r>
        <w:rPr>
          <w:rFonts w:eastAsia="黑体" w:hint="eastAsia"/>
          <w:b/>
        </w:rPr>
        <w:t>二</w:t>
      </w:r>
      <w:r w:rsidR="00827A2C">
        <w:rPr>
          <w:rFonts w:eastAsia="黑体" w:hint="eastAsia"/>
          <w:b/>
        </w:rPr>
        <w:t>、考试基本内容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（一）绪论</w:t>
      </w:r>
      <w:r>
        <w:t xml:space="preserve">  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、国际经济学概述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）国际经济学的研究对象、主要内容（</w:t>
      </w:r>
      <w:r>
        <w:t>2</w:t>
      </w:r>
      <w:r>
        <w:rPr>
          <w:rFonts w:hint="eastAsia"/>
        </w:rPr>
        <w:t>）国际经济学的特征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、国际经济学的发展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）国际理论的发展（</w:t>
      </w:r>
      <w:r>
        <w:t>2</w:t>
      </w:r>
      <w:r>
        <w:rPr>
          <w:rFonts w:hint="eastAsia"/>
        </w:rPr>
        <w:t>）国际金融理论的发展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（二）国际贸易理论的微观基础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、国家贸易理论的研究对象、目的、基本分析工具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）研究对象（</w:t>
      </w:r>
      <w:r>
        <w:t>2</w:t>
      </w:r>
      <w:r>
        <w:rPr>
          <w:rFonts w:hint="eastAsia"/>
        </w:rPr>
        <w:t>）研究目的（</w:t>
      </w:r>
      <w:r>
        <w:t>3</w:t>
      </w:r>
      <w:r>
        <w:rPr>
          <w:rFonts w:hint="eastAsia"/>
        </w:rPr>
        <w:t>）研究方法的特点（</w:t>
      </w:r>
      <w:r>
        <w:t>4</w:t>
      </w:r>
      <w:r>
        <w:rPr>
          <w:rFonts w:hint="eastAsia"/>
        </w:rPr>
        <w:t>）生产可能性边界（</w:t>
      </w:r>
      <w:r>
        <w:t>5</w:t>
      </w:r>
      <w:r>
        <w:rPr>
          <w:rFonts w:hint="eastAsia"/>
        </w:rPr>
        <w:t>）机会成本（</w:t>
      </w:r>
      <w:r>
        <w:t>6</w:t>
      </w:r>
      <w:r>
        <w:rPr>
          <w:rFonts w:hint="eastAsia"/>
        </w:rPr>
        <w:t>）商品市场均衡（（</w:t>
      </w:r>
      <w:r>
        <w:t>7</w:t>
      </w:r>
      <w:r>
        <w:rPr>
          <w:rFonts w:hint="eastAsia"/>
        </w:rPr>
        <w:t>））社会无差异曲线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、封闭、开放条件下的一般均衡及国际贸易原因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）封闭条件下的一般均衡（</w:t>
      </w:r>
      <w:r>
        <w:t>2</w:t>
      </w:r>
      <w:r>
        <w:rPr>
          <w:rFonts w:hint="eastAsia"/>
        </w:rPr>
        <w:t>）国民供给曲线与国民需求曲线（</w:t>
      </w:r>
      <w:r>
        <w:t>3</w:t>
      </w:r>
      <w:r>
        <w:rPr>
          <w:rFonts w:hint="eastAsia"/>
        </w:rPr>
        <w:t>）封闭条件下的相对价格差与国际贸易（</w:t>
      </w:r>
      <w:r>
        <w:t>4</w:t>
      </w:r>
      <w:r>
        <w:rPr>
          <w:rFonts w:hint="eastAsia"/>
        </w:rPr>
        <w:t>）开放条件下的一般均衡（</w:t>
      </w:r>
      <w:r>
        <w:t>5</w:t>
      </w:r>
      <w:r>
        <w:rPr>
          <w:rFonts w:hint="eastAsia"/>
        </w:rPr>
        <w:t>）国际均衡价格（</w:t>
      </w:r>
      <w:r>
        <w:t>6</w:t>
      </w:r>
      <w:r>
        <w:rPr>
          <w:rFonts w:hint="eastAsia"/>
        </w:rPr>
        <w:t>）贸易利益（</w:t>
      </w:r>
      <w:r>
        <w:t>7</w:t>
      </w:r>
      <w:r>
        <w:rPr>
          <w:rFonts w:hint="eastAsia"/>
        </w:rPr>
        <w:t>）国际贸易的原因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（三）古典贸易理论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、古典贸易理论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）古典贸易理论的演变（</w:t>
      </w:r>
      <w:r>
        <w:t>2</w:t>
      </w:r>
      <w:r>
        <w:rPr>
          <w:rFonts w:hint="eastAsia"/>
        </w:rPr>
        <w:t>）劳动生产率差异与国际贸易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、古典贸易理论的验证与评价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）迈克道格尔的实证检验（</w:t>
      </w:r>
      <w:r>
        <w:t>2</w:t>
      </w:r>
      <w:r>
        <w:rPr>
          <w:rFonts w:hint="eastAsia"/>
        </w:rPr>
        <w:t>）古典贸易理论的评价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（四）要素禀赋理论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</w:t>
      </w:r>
      <w:r>
        <w:t>H-O</w:t>
      </w:r>
      <w:r>
        <w:rPr>
          <w:rFonts w:hint="eastAsia"/>
        </w:rPr>
        <w:t>理论</w:t>
      </w:r>
    </w:p>
    <w:p w:rsidR="00EB5DA5" w:rsidRDefault="00827A2C">
      <w:pPr>
        <w:adjustRightInd w:val="0"/>
        <w:snapToGrid w:val="0"/>
        <w:spacing w:line="312" w:lineRule="auto"/>
        <w:ind w:leftChars="262" w:left="550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）要素禀赋（</w:t>
      </w:r>
      <w:r>
        <w:t>2</w:t>
      </w:r>
      <w:r>
        <w:rPr>
          <w:rFonts w:hint="eastAsia"/>
        </w:rPr>
        <w:t>）要素密集度（</w:t>
      </w:r>
      <w:r>
        <w:t>3</w:t>
      </w:r>
      <w:r>
        <w:rPr>
          <w:rFonts w:hint="eastAsia"/>
        </w:rPr>
        <w:t>）要素禀赋论模型的基本假设（</w:t>
      </w:r>
      <w:r>
        <w:t>4</w:t>
      </w:r>
      <w:r>
        <w:rPr>
          <w:rFonts w:hint="eastAsia"/>
        </w:rPr>
        <w:t>）</w:t>
      </w:r>
      <w:r>
        <w:t>H-O</w:t>
      </w:r>
      <w:r>
        <w:rPr>
          <w:rFonts w:hint="eastAsia"/>
        </w:rPr>
        <w:t>理论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lastRenderedPageBreak/>
        <w:t>2</w:t>
      </w:r>
      <w:r>
        <w:rPr>
          <w:rFonts w:hint="eastAsia"/>
        </w:rPr>
        <w:t>、要素价格均等化理论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）斯托尔珀——萨缪尔森定理（</w:t>
      </w:r>
      <w:r>
        <w:t>2</w:t>
      </w:r>
      <w:r>
        <w:rPr>
          <w:rFonts w:hint="eastAsia"/>
        </w:rPr>
        <w:t>）国际贸易与要素价格均等化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3</w:t>
      </w:r>
      <w:r>
        <w:rPr>
          <w:rFonts w:hint="eastAsia"/>
        </w:rPr>
        <w:t>、要素积累与国际贸易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）罗伯津斯基定理（</w:t>
      </w:r>
      <w:r>
        <w:t>2</w:t>
      </w:r>
      <w:r>
        <w:rPr>
          <w:rFonts w:hint="eastAsia"/>
        </w:rPr>
        <w:t>）要素积累与贸易条件（</w:t>
      </w:r>
      <w:r>
        <w:t>3</w:t>
      </w:r>
      <w:r>
        <w:rPr>
          <w:rFonts w:hint="eastAsia"/>
        </w:rPr>
        <w:t>）要素积累与比较优势（</w:t>
      </w:r>
      <w:r>
        <w:t>4</w:t>
      </w:r>
      <w:r>
        <w:rPr>
          <w:rFonts w:hint="eastAsia"/>
        </w:rPr>
        <w:t>）里昂惕夫之谜及其解释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（五）特定要素与国际贸易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、特定要素模型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）短期中的生产要素（</w:t>
      </w:r>
      <w:r>
        <w:t>2</w:t>
      </w:r>
      <w:r>
        <w:rPr>
          <w:rFonts w:hint="eastAsia"/>
        </w:rPr>
        <w:t>）特定要素模型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、国际贸易与收入分配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）商品价格与要素价格（</w:t>
      </w:r>
      <w:r>
        <w:t>2</w:t>
      </w:r>
      <w:r>
        <w:rPr>
          <w:rFonts w:hint="eastAsia"/>
        </w:rPr>
        <w:t>）短期与长期的比较（</w:t>
      </w:r>
      <w:r>
        <w:t>3</w:t>
      </w:r>
      <w:r>
        <w:rPr>
          <w:rFonts w:hint="eastAsia"/>
        </w:rPr>
        <w:t>）利益集团与贸易政策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（六）需求、技术变化与国际贸易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、重叠需求理论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）重叠需求定义（</w:t>
      </w:r>
      <w:r>
        <w:t>2</w:t>
      </w:r>
      <w:r>
        <w:rPr>
          <w:rFonts w:hint="eastAsia"/>
        </w:rPr>
        <w:t>）消费者行为假设（</w:t>
      </w:r>
      <w:r>
        <w:t>3</w:t>
      </w:r>
      <w:r>
        <w:rPr>
          <w:rFonts w:hint="eastAsia"/>
        </w:rPr>
        <w:t>）重叠需求与国际贸易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、产品周期理论</w:t>
      </w:r>
      <w:r>
        <w:rPr>
          <w:rFonts w:hint="eastAsia"/>
        </w:rPr>
        <w:t xml:space="preserve"> 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）产品生命周期（</w:t>
      </w:r>
      <w:r>
        <w:t>2</w:t>
      </w:r>
      <w:r>
        <w:rPr>
          <w:rFonts w:hint="eastAsia"/>
        </w:rPr>
        <w:t>）产品周期理论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（七）规模经济、不完全竞争与国际贸易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、外部规模经济与国际贸易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）规模经济的含义（</w:t>
      </w:r>
      <w:r>
        <w:t>2</w:t>
      </w:r>
      <w:r>
        <w:rPr>
          <w:rFonts w:hint="eastAsia"/>
        </w:rPr>
        <w:t>）外部规模经济与国际贸易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、不完全竞争与国际贸易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）垄断竞争市场的特征（</w:t>
      </w:r>
      <w:r>
        <w:t>2</w:t>
      </w:r>
      <w:r>
        <w:rPr>
          <w:rFonts w:hint="eastAsia"/>
        </w:rPr>
        <w:t>）市场规模与厂商、产量、数目（</w:t>
      </w:r>
      <w:r>
        <w:t>3</w:t>
      </w:r>
      <w:r>
        <w:rPr>
          <w:rFonts w:hint="eastAsia"/>
        </w:rPr>
        <w:t>）开放条件下垄断竞争市场的均衡（</w:t>
      </w:r>
      <w:r>
        <w:t>4</w:t>
      </w:r>
      <w:r>
        <w:rPr>
          <w:rFonts w:hint="eastAsia"/>
        </w:rPr>
        <w:t>）规模经济、要素禀赋与国际贸易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（八）关税与非关锐壁垒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、关税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）关税的定义、种类（</w:t>
      </w:r>
      <w:r>
        <w:t>2</w:t>
      </w:r>
      <w:r>
        <w:rPr>
          <w:rFonts w:hint="eastAsia"/>
        </w:rPr>
        <w:t>）关税效应的局部均衡分析（价格效应、生产效应、消费效应、税收效应、贸易条件效应、净福利效应（</w:t>
      </w:r>
      <w:r>
        <w:t>3</w:t>
      </w:r>
      <w:r>
        <w:rPr>
          <w:rFonts w:hint="eastAsia"/>
        </w:rPr>
        <w:t>）关税效应的一般均衡分析（</w:t>
      </w:r>
      <w:r>
        <w:t>4</w:t>
      </w:r>
      <w:r>
        <w:rPr>
          <w:rFonts w:hint="eastAsia"/>
        </w:rPr>
        <w:t>）有效保护与关税结构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、配额与出口补贴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）配额的定义（</w:t>
      </w:r>
      <w:r>
        <w:t>2</w:t>
      </w:r>
      <w:r>
        <w:rPr>
          <w:rFonts w:hint="eastAsia"/>
        </w:rPr>
        <w:t>）配额的实施原因（</w:t>
      </w:r>
      <w:r>
        <w:t>3</w:t>
      </w:r>
      <w:r>
        <w:rPr>
          <w:rFonts w:hint="eastAsia"/>
        </w:rPr>
        <w:t>）配额的效应（</w:t>
      </w:r>
      <w:r>
        <w:t>4</w:t>
      </w:r>
      <w:r>
        <w:rPr>
          <w:rFonts w:hint="eastAsia"/>
        </w:rPr>
        <w:t>）进口配额的分配方法（</w:t>
      </w:r>
      <w:r>
        <w:t>5</w:t>
      </w:r>
      <w:r>
        <w:rPr>
          <w:rFonts w:hint="eastAsia"/>
        </w:rPr>
        <w:t>）出口补贴的定义（</w:t>
      </w:r>
      <w:r>
        <w:t>6</w:t>
      </w:r>
      <w:r>
        <w:rPr>
          <w:rFonts w:hint="eastAsia"/>
        </w:rPr>
        <w:t>）出口补贴的效应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3</w:t>
      </w:r>
      <w:r>
        <w:rPr>
          <w:rFonts w:hint="eastAsia"/>
        </w:rPr>
        <w:t>、倾销与反倾销</w:t>
      </w:r>
      <w:r>
        <w:rPr>
          <w:rFonts w:hint="eastAsia"/>
        </w:rPr>
        <w:t xml:space="preserve"> </w:t>
      </w:r>
    </w:p>
    <w:p w:rsidR="00EB5DA5" w:rsidRDefault="00827A2C">
      <w:pPr>
        <w:adjustRightInd w:val="0"/>
        <w:snapToGrid w:val="0"/>
        <w:spacing w:line="312" w:lineRule="auto"/>
        <w:ind w:firstLineChars="299" w:firstLine="628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）倾销的定义（</w:t>
      </w:r>
      <w:r>
        <w:t>2</w:t>
      </w:r>
      <w:r>
        <w:rPr>
          <w:rFonts w:hint="eastAsia"/>
        </w:rPr>
        <w:t>）倾销的类型（</w:t>
      </w:r>
      <w:r>
        <w:t>3</w:t>
      </w:r>
      <w:r>
        <w:rPr>
          <w:rFonts w:hint="eastAsia"/>
        </w:rPr>
        <w:t>）反倾销及反倾销税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4</w:t>
      </w:r>
      <w:r>
        <w:rPr>
          <w:rFonts w:hint="eastAsia"/>
        </w:rPr>
        <w:t>、其他非关税壁垒</w:t>
      </w:r>
      <w:r>
        <w:rPr>
          <w:rFonts w:hint="eastAsia"/>
        </w:rPr>
        <w:t xml:space="preserve"> 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）自愿出口限制（</w:t>
      </w:r>
      <w:r>
        <w:t>2</w:t>
      </w:r>
      <w:r>
        <w:rPr>
          <w:rFonts w:hint="eastAsia"/>
        </w:rPr>
        <w:t>）歧视情公共采购（</w:t>
      </w:r>
      <w:r>
        <w:t>3</w:t>
      </w:r>
      <w:r>
        <w:rPr>
          <w:rFonts w:hint="eastAsia"/>
        </w:rPr>
        <w:t>）对外贸易的国家垄断（</w:t>
      </w:r>
      <w:r>
        <w:t>4</w:t>
      </w:r>
      <w:r>
        <w:rPr>
          <w:rFonts w:hint="eastAsia"/>
        </w:rPr>
        <w:t>）技术标准与卫生检疫标准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（九）贸易保护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、最佳关税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）供求弹性与关税承担（</w:t>
      </w:r>
      <w:r>
        <w:t>2</w:t>
      </w:r>
      <w:r>
        <w:rPr>
          <w:rFonts w:hint="eastAsia"/>
        </w:rPr>
        <w:t>）最佳关税（</w:t>
      </w:r>
      <w:r>
        <w:t>3</w:t>
      </w:r>
      <w:r>
        <w:rPr>
          <w:rFonts w:hint="eastAsia"/>
        </w:rPr>
        <w:t>）最佳关税与抽取垄断租（</w:t>
      </w:r>
      <w:r>
        <w:t>4</w:t>
      </w:r>
      <w:r>
        <w:rPr>
          <w:rFonts w:hint="eastAsia"/>
        </w:rPr>
        <w:t>）关税战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lastRenderedPageBreak/>
        <w:t>2</w:t>
      </w:r>
      <w:r>
        <w:rPr>
          <w:rFonts w:hint="eastAsia"/>
        </w:rPr>
        <w:t>、幼稚产业论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）幼稚产业的含义（</w:t>
      </w:r>
      <w:r>
        <w:t>2</w:t>
      </w:r>
      <w:r>
        <w:rPr>
          <w:rFonts w:hint="eastAsia"/>
        </w:rPr>
        <w:t>）幼稚产业的判定标准（穆勒标准、巴斯塔布尔标准、坎普标准）（</w:t>
      </w:r>
      <w:r>
        <w:t>3</w:t>
      </w:r>
      <w:r>
        <w:rPr>
          <w:rFonts w:hint="eastAsia"/>
        </w:rPr>
        <w:t>）凯恩斯主义的贸易保护观点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3</w:t>
      </w:r>
      <w:r>
        <w:rPr>
          <w:rFonts w:hint="eastAsia"/>
        </w:rPr>
        <w:t>、战略性贸易政策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）战略性贸易政策的含义及政策主张（</w:t>
      </w:r>
      <w:r>
        <w:t>2</w:t>
      </w:r>
      <w:r>
        <w:rPr>
          <w:rFonts w:hint="eastAsia"/>
        </w:rPr>
        <w:t>）战略性出口政策：出口补贴（</w:t>
      </w:r>
      <w:r>
        <w:t>3</w:t>
      </w:r>
      <w:r>
        <w:rPr>
          <w:rFonts w:hint="eastAsia"/>
        </w:rPr>
        <w:t>）进口保护以促进出口（</w:t>
      </w:r>
      <w:r>
        <w:t>4</w:t>
      </w:r>
      <w:r>
        <w:rPr>
          <w:rFonts w:hint="eastAsia"/>
        </w:rPr>
        <w:t>）战略性贸易政策的有效性分析（</w:t>
      </w:r>
      <w:r>
        <w:t>5</w:t>
      </w:r>
      <w:r>
        <w:rPr>
          <w:rFonts w:hint="eastAsia"/>
        </w:rPr>
        <w:t>）贸易政策的政治经济学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（十）经济一体化与关税同盟理论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、经济一体化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）经济一体化的含义（</w:t>
      </w:r>
      <w:r>
        <w:t>2</w:t>
      </w:r>
      <w:r>
        <w:rPr>
          <w:rFonts w:hint="eastAsia"/>
        </w:rPr>
        <w:t>）经济一体化的形式及特点（自由贸易区、关税同盟、共同市场、经济联盟、完全的经济一体化）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、关税同盟理论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）关税同盟的静态效应（贸易创造和贸易转移的效应、福利效应）（</w:t>
      </w:r>
      <w:r>
        <w:t>2</w:t>
      </w:r>
      <w:r>
        <w:rPr>
          <w:rFonts w:hint="eastAsia"/>
        </w:rPr>
        <w:t>）关税同盟的扩大出口效应（</w:t>
      </w:r>
      <w:r>
        <w:t>3</w:t>
      </w:r>
      <w:r>
        <w:rPr>
          <w:rFonts w:hint="eastAsia"/>
        </w:rPr>
        <w:t>）关税同盟的动态效应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（十一）国际贸易体系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、发达国家的贸易政策</w:t>
      </w:r>
    </w:p>
    <w:p w:rsidR="00EB5DA5" w:rsidRDefault="00827A2C">
      <w:pPr>
        <w:adjustRightInd w:val="0"/>
        <w:snapToGrid w:val="0"/>
        <w:spacing w:line="312" w:lineRule="auto"/>
        <w:ind w:leftChars="255" w:left="535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）发达国家的自由贸易政策（</w:t>
      </w:r>
      <w:r>
        <w:t>2</w:t>
      </w:r>
      <w:r>
        <w:rPr>
          <w:rFonts w:hint="eastAsia"/>
        </w:rPr>
        <w:t>）发达国家的贸易保护政策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、发展中国家的贸易政策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）发展中国家的含义（</w:t>
      </w:r>
      <w:r>
        <w:t>2</w:t>
      </w:r>
      <w:r>
        <w:rPr>
          <w:rFonts w:hint="eastAsia"/>
        </w:rPr>
        <w:t>）发展中国家的工业化（</w:t>
      </w:r>
      <w:r>
        <w:t>3</w:t>
      </w:r>
      <w:r>
        <w:rPr>
          <w:rFonts w:hint="eastAsia"/>
        </w:rPr>
        <w:t>）发展中国家的初级产品出口（</w:t>
      </w:r>
      <w:r>
        <w:t>4</w:t>
      </w:r>
      <w:r>
        <w:rPr>
          <w:rFonts w:hint="eastAsia"/>
        </w:rPr>
        <w:t>）发展中国家的贸易与经济发展战略（</w:t>
      </w:r>
      <w:r>
        <w:t>5</w:t>
      </w:r>
      <w:r>
        <w:rPr>
          <w:rFonts w:hint="eastAsia"/>
        </w:rPr>
        <w:t>）发展中国家的贸易自由化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3</w:t>
      </w:r>
      <w:r>
        <w:rPr>
          <w:rFonts w:hint="eastAsia"/>
        </w:rPr>
        <w:t>、多边贸易体制的发展与区域经济一体化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）关贸总协定的产生（</w:t>
      </w:r>
      <w:r>
        <w:t>2</w:t>
      </w:r>
      <w:r>
        <w:rPr>
          <w:rFonts w:hint="eastAsia"/>
        </w:rPr>
        <w:t>）关贸总协定的宗旨与基本原则（</w:t>
      </w:r>
      <w:r>
        <w:t>3</w:t>
      </w:r>
      <w:r>
        <w:rPr>
          <w:rFonts w:hint="eastAsia"/>
        </w:rPr>
        <w:t>）关贸总协定的多边贸易谈判（</w:t>
      </w:r>
      <w:r>
        <w:t>4</w:t>
      </w:r>
      <w:r>
        <w:rPr>
          <w:rFonts w:hint="eastAsia"/>
        </w:rPr>
        <w:t>）世贸组织的成立、基本原则、职能（</w:t>
      </w:r>
      <w:r>
        <w:t>5</w:t>
      </w:r>
      <w:r>
        <w:rPr>
          <w:rFonts w:hint="eastAsia"/>
        </w:rPr>
        <w:t>）区域经济一体化的发展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（十二）国际要素流动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、国际资本流动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）相对价格与资本流动（</w:t>
      </w:r>
      <w:r>
        <w:t>2</w:t>
      </w:r>
      <w:r>
        <w:rPr>
          <w:rFonts w:hint="eastAsia"/>
        </w:rPr>
        <w:t>）储蓄与投资（</w:t>
      </w:r>
      <w:r>
        <w:t>3</w:t>
      </w:r>
      <w:r>
        <w:rPr>
          <w:rFonts w:hint="eastAsia"/>
        </w:rPr>
        <w:t>）资本流动的效果（</w:t>
      </w:r>
      <w:r>
        <w:t>4</w:t>
      </w:r>
      <w:r>
        <w:rPr>
          <w:rFonts w:hint="eastAsia"/>
        </w:rPr>
        <w:t>）资产组合与资本流动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、国际劳动力流动</w:t>
      </w:r>
    </w:p>
    <w:p w:rsidR="00EB5DA5" w:rsidRDefault="00827A2C">
      <w:pPr>
        <w:adjustRightInd w:val="0"/>
        <w:snapToGrid w:val="0"/>
        <w:spacing w:line="312" w:lineRule="auto"/>
        <w:ind w:firstLineChars="300" w:firstLine="630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）移民的定义（</w:t>
      </w:r>
      <w:r>
        <w:t>2</w:t>
      </w:r>
      <w:r>
        <w:rPr>
          <w:rFonts w:hint="eastAsia"/>
        </w:rPr>
        <w:t>）劳动力国际流动的利益分析</w:t>
      </w:r>
    </w:p>
    <w:p w:rsidR="00EB5DA5" w:rsidRDefault="00827A2C">
      <w:pPr>
        <w:adjustRightInd w:val="0"/>
        <w:snapToGrid w:val="0"/>
        <w:spacing w:line="312" w:lineRule="auto"/>
      </w:pPr>
      <w:r>
        <w:rPr>
          <w:rFonts w:hint="eastAsia"/>
        </w:rPr>
        <w:t>（十三）国际直接投资与跨国公司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1</w:t>
      </w:r>
      <w:r>
        <w:rPr>
          <w:rFonts w:hint="eastAsia"/>
        </w:rPr>
        <w:t>、企业优势、交易成本及内部化</w:t>
      </w:r>
    </w:p>
    <w:p w:rsidR="00EB5DA5" w:rsidRDefault="00827A2C">
      <w:pPr>
        <w:adjustRightInd w:val="0"/>
        <w:snapToGrid w:val="0"/>
        <w:spacing w:line="312" w:lineRule="auto"/>
        <w:ind w:leftChars="263" w:left="552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）跨国公司的含义及现状简介（</w:t>
      </w:r>
      <w:r>
        <w:t>2</w:t>
      </w:r>
      <w:r>
        <w:rPr>
          <w:rFonts w:hint="eastAsia"/>
        </w:rPr>
        <w:t>）跨国公司的垄断优势（</w:t>
      </w:r>
      <w:r>
        <w:t>3</w:t>
      </w:r>
      <w:r>
        <w:rPr>
          <w:rFonts w:hint="eastAsia"/>
        </w:rPr>
        <w:t>）市场交易内部化</w:t>
      </w:r>
    </w:p>
    <w:p w:rsidR="00EB5DA5" w:rsidRDefault="00827A2C">
      <w:pPr>
        <w:tabs>
          <w:tab w:val="right" w:leader="middleDot" w:pos="8930"/>
        </w:tabs>
        <w:adjustRightInd w:val="0"/>
        <w:snapToGrid w:val="0"/>
        <w:spacing w:line="312" w:lineRule="auto"/>
        <w:ind w:firstLineChars="150" w:firstLine="315"/>
      </w:pPr>
      <w:r>
        <w:t>2</w:t>
      </w:r>
      <w:r>
        <w:rPr>
          <w:rFonts w:hint="eastAsia"/>
        </w:rPr>
        <w:t>、国际生产的方式选择</w:t>
      </w:r>
    </w:p>
    <w:p w:rsidR="00EB5DA5" w:rsidRDefault="00827A2C">
      <w:pPr>
        <w:adjustRightInd w:val="0"/>
        <w:snapToGrid w:val="0"/>
        <w:spacing w:line="312" w:lineRule="auto"/>
        <w:ind w:firstLineChars="300" w:firstLine="630"/>
      </w:pPr>
      <w:r>
        <w:rPr>
          <w:rFonts w:hint="eastAsia"/>
        </w:rPr>
        <w:t>教学内容要点：（</w:t>
      </w:r>
      <w:r>
        <w:t>1</w:t>
      </w:r>
      <w:r>
        <w:rPr>
          <w:rFonts w:hint="eastAsia"/>
        </w:rPr>
        <w:t>）出口、投资与许可证（</w:t>
      </w:r>
      <w:r>
        <w:t>2</w:t>
      </w:r>
      <w:r>
        <w:rPr>
          <w:rFonts w:hint="eastAsia"/>
        </w:rPr>
        <w:t>）国际生产综合理论</w:t>
      </w:r>
    </w:p>
    <w:p w:rsidR="00E62BCE" w:rsidRPr="00E62BCE" w:rsidRDefault="00E62BCE" w:rsidP="00E62BCE"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三、</w:t>
      </w:r>
      <w:r w:rsidRPr="00E62BCE">
        <w:rPr>
          <w:rFonts w:asciiTheme="minorEastAsia" w:hAnsiTheme="minorEastAsia" w:hint="eastAsia"/>
          <w:b/>
          <w:sz w:val="24"/>
        </w:rPr>
        <w:t>考核方式与试卷结构</w:t>
      </w:r>
    </w:p>
    <w:p w:rsidR="00E62BCE" w:rsidRDefault="00E62BCE" w:rsidP="00E62BCE">
      <w:pPr>
        <w:pStyle w:val="a7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考核方式：闭卷考试</w:t>
      </w:r>
    </w:p>
    <w:p w:rsidR="00E62BCE" w:rsidRPr="007868BB" w:rsidRDefault="00E62BCE" w:rsidP="00E62BCE">
      <w:pPr>
        <w:pStyle w:val="a7"/>
        <w:spacing w:line="440" w:lineRule="exact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试题类型：单项选择题、判断题、名词解释题、简答与分析题、计算题</w:t>
      </w:r>
    </w:p>
    <w:p w:rsidR="00E62BCE" w:rsidRDefault="00E62BCE" w:rsidP="00E62BCE">
      <w:pPr>
        <w:spacing w:line="440" w:lineRule="exact"/>
        <w:ind w:firstLineChars="175" w:firstLine="4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试卷分值：满分为100分，考试时间：120分钟</w:t>
      </w:r>
    </w:p>
    <w:p w:rsidR="00827A2C" w:rsidRPr="00E62BCE" w:rsidRDefault="00E62BCE" w:rsidP="00E62BCE">
      <w:pPr>
        <w:spacing w:line="440" w:lineRule="exact"/>
        <w:ind w:firstLineChars="175" w:firstLine="4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试卷难易比例：基本题占60%，中等难度题占30，较难题占10%</w:t>
      </w:r>
    </w:p>
    <w:p w:rsidR="00827A2C" w:rsidRDefault="00827A2C">
      <w:pPr>
        <w:adjustRightInd w:val="0"/>
        <w:snapToGrid w:val="0"/>
        <w:spacing w:line="312" w:lineRule="auto"/>
        <w:rPr>
          <w:rFonts w:eastAsia="黑体"/>
        </w:rPr>
      </w:pPr>
    </w:p>
    <w:p w:rsidR="00EB5DA5" w:rsidRPr="00DB6DAE" w:rsidRDefault="00DB6DAE" w:rsidP="00DB6DAE"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四、</w:t>
      </w:r>
      <w:r w:rsidR="0062433D">
        <w:rPr>
          <w:rFonts w:asciiTheme="minorEastAsia" w:hAnsiTheme="minorEastAsia" w:hint="eastAsia"/>
          <w:b/>
          <w:sz w:val="24"/>
        </w:rPr>
        <w:t>参考教材</w:t>
      </w:r>
      <w:r w:rsidR="00827A2C" w:rsidRPr="00DB6DAE">
        <w:rPr>
          <w:rFonts w:asciiTheme="minorEastAsia" w:hAnsiTheme="minorEastAsia" w:hint="eastAsia"/>
          <w:b/>
          <w:sz w:val="24"/>
        </w:rPr>
        <w:t>：</w:t>
      </w:r>
    </w:p>
    <w:p w:rsidR="00EB5DA5" w:rsidRDefault="00827A2C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  <w:r>
        <w:t>1</w:t>
      </w:r>
      <w:r>
        <w:rPr>
          <w:rFonts w:hint="eastAsia"/>
        </w:rPr>
        <w:t>、《国际经济学》（第</w:t>
      </w:r>
      <w:r w:rsidR="0062433D">
        <w:rPr>
          <w:rFonts w:hint="eastAsia"/>
        </w:rPr>
        <w:t>四</w:t>
      </w:r>
      <w:r>
        <w:rPr>
          <w:rFonts w:hint="eastAsia"/>
        </w:rPr>
        <w:t>版），</w:t>
      </w:r>
      <w:r w:rsidR="0062433D">
        <w:rPr>
          <w:rFonts w:hint="eastAsia"/>
        </w:rPr>
        <w:t>李坤望</w:t>
      </w:r>
      <w:r>
        <w:rPr>
          <w:rFonts w:hint="eastAsia"/>
        </w:rPr>
        <w:t>，北京：高等教育出版社，</w:t>
      </w:r>
      <w:r>
        <w:t>20</w:t>
      </w:r>
      <w:r w:rsidR="0062433D">
        <w:rPr>
          <w:rFonts w:hint="eastAsia"/>
        </w:rPr>
        <w:t>1</w:t>
      </w:r>
      <w:r w:rsidR="0062433D">
        <w:t>7</w:t>
      </w:r>
      <w:r>
        <w:rPr>
          <w:rFonts w:hint="eastAsia"/>
        </w:rPr>
        <w:t>年</w:t>
      </w:r>
      <w:r w:rsidR="0062433D">
        <w:t>2</w:t>
      </w:r>
      <w:r>
        <w:rPr>
          <w:rFonts w:hint="eastAsia"/>
        </w:rPr>
        <w:t>月。</w:t>
      </w:r>
    </w:p>
    <w:p w:rsidR="00EB5DA5" w:rsidRPr="0062433D" w:rsidRDefault="00EB5DA5">
      <w:pPr>
        <w:tabs>
          <w:tab w:val="left" w:pos="2814"/>
          <w:tab w:val="left" w:pos="5865"/>
        </w:tabs>
        <w:adjustRightInd w:val="0"/>
        <w:snapToGrid w:val="0"/>
        <w:spacing w:line="312" w:lineRule="auto"/>
        <w:ind w:firstLineChars="200" w:firstLine="420"/>
      </w:pPr>
    </w:p>
    <w:sectPr w:rsidR="00EB5DA5" w:rsidRPr="00624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B94" w:rsidRDefault="00504B94" w:rsidP="00E62BCE">
      <w:r>
        <w:separator/>
      </w:r>
    </w:p>
  </w:endnote>
  <w:endnote w:type="continuationSeparator" w:id="0">
    <w:p w:rsidR="00504B94" w:rsidRDefault="00504B94" w:rsidP="00E6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B94" w:rsidRDefault="00504B94" w:rsidP="00E62BCE">
      <w:r>
        <w:separator/>
      </w:r>
    </w:p>
  </w:footnote>
  <w:footnote w:type="continuationSeparator" w:id="0">
    <w:p w:rsidR="00504B94" w:rsidRDefault="00504B94" w:rsidP="00E62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B34ED"/>
    <w:multiLevelType w:val="hybridMultilevel"/>
    <w:tmpl w:val="4BD8F5F2"/>
    <w:lvl w:ilvl="0" w:tplc="1EBA11A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5F54A0"/>
    <w:multiLevelType w:val="hybridMultilevel"/>
    <w:tmpl w:val="6C68449A"/>
    <w:lvl w:ilvl="0" w:tplc="6E38C24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A5"/>
    <w:rsid w:val="00504B94"/>
    <w:rsid w:val="0062433D"/>
    <w:rsid w:val="00690CDD"/>
    <w:rsid w:val="00795560"/>
    <w:rsid w:val="00827A2C"/>
    <w:rsid w:val="00881C61"/>
    <w:rsid w:val="0091294A"/>
    <w:rsid w:val="00DB6DAE"/>
    <w:rsid w:val="00E62BCE"/>
    <w:rsid w:val="00EB5DA5"/>
    <w:rsid w:val="1765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3CB750"/>
  <w15:docId w15:val="{71A72960-2C10-44F1-88C4-FF2CB1A9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62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62BC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62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62BCE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62BCE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zeng</cp:lastModifiedBy>
  <cp:revision>7</cp:revision>
  <dcterms:created xsi:type="dcterms:W3CDTF">2022-01-21T05:35:00Z</dcterms:created>
  <dcterms:modified xsi:type="dcterms:W3CDTF">2022-01-21T07:20:00Z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3FEAA773747B465596DE08345EE50136</vt:lpwstr>
  </property>
</Properties>
</file>