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A38" w:rsidRPr="00C1506D" w:rsidRDefault="00C1506D" w:rsidP="00C1506D">
      <w:pPr>
        <w:jc w:val="center"/>
        <w:rPr>
          <w:rFonts w:ascii="华文楷体" w:eastAsia="华文楷体" w:hAnsi="华文楷体"/>
          <w:sz w:val="24"/>
        </w:rPr>
      </w:pPr>
      <w:r w:rsidRPr="00C1506D">
        <w:rPr>
          <w:rFonts w:ascii="华文楷体" w:eastAsia="华文楷体" w:hAnsi="华文楷体" w:hint="eastAsia"/>
          <w:sz w:val="24"/>
        </w:rPr>
        <w:t>《食品营养学》专升本考试大纲</w:t>
      </w:r>
    </w:p>
    <w:p w:rsidR="00C1506D" w:rsidRPr="00C1506D" w:rsidRDefault="00C1506D" w:rsidP="00C1506D">
      <w:pPr>
        <w:jc w:val="center"/>
        <w:rPr>
          <w:rFonts w:ascii="华文楷体" w:eastAsia="华文楷体" w:hAnsi="华文楷体"/>
          <w:sz w:val="24"/>
        </w:rPr>
      </w:pPr>
    </w:p>
    <w:p w:rsidR="00C1506D" w:rsidRPr="00671F03" w:rsidRDefault="00C1506D" w:rsidP="00C1506D">
      <w:pPr>
        <w:jc w:val="left"/>
        <w:rPr>
          <w:rFonts w:ascii="华文楷体" w:eastAsia="华文楷体" w:hAnsi="华文楷体"/>
          <w:b/>
          <w:sz w:val="24"/>
        </w:rPr>
      </w:pPr>
      <w:r w:rsidRPr="00671F03">
        <w:rPr>
          <w:rFonts w:ascii="华文楷体" w:eastAsia="华文楷体" w:hAnsi="华文楷体" w:hint="eastAsia"/>
          <w:b/>
          <w:sz w:val="24"/>
        </w:rPr>
        <w:t>一、考察目标</w:t>
      </w:r>
    </w:p>
    <w:p w:rsidR="00C1506D" w:rsidRDefault="00F4375C" w:rsidP="00C1506D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掌握</w:t>
      </w:r>
      <w:r w:rsidRPr="00F4375C">
        <w:rPr>
          <w:rFonts w:ascii="华文楷体" w:eastAsia="华文楷体" w:hAnsi="华文楷体" w:hint="eastAsia"/>
          <w:sz w:val="24"/>
        </w:rPr>
        <w:t>蛋白质、脂类、碳水化合物、矿物质、维生素等基础营养知识，</w:t>
      </w:r>
      <w:r w:rsidR="00C1506D" w:rsidRPr="00C1506D">
        <w:rPr>
          <w:rFonts w:ascii="华文楷体" w:eastAsia="华文楷体" w:hAnsi="华文楷体" w:hint="eastAsia"/>
          <w:sz w:val="24"/>
        </w:rPr>
        <w:t>了解</w:t>
      </w:r>
      <w:r w:rsidR="00C1506D">
        <w:rPr>
          <w:rFonts w:ascii="华文楷体" w:eastAsia="华文楷体" w:hAnsi="华文楷体" w:hint="eastAsia"/>
          <w:sz w:val="24"/>
        </w:rPr>
        <w:t>各种食品的营养价值，平衡膳食的基本要求及公共营养的有关内容。掌握食品营养中的基础理论和知识，</w:t>
      </w:r>
      <w:r w:rsidR="009D564B">
        <w:rPr>
          <w:rFonts w:ascii="华文楷体" w:eastAsia="华文楷体" w:hAnsi="华文楷体" w:hint="eastAsia"/>
          <w:sz w:val="24"/>
        </w:rPr>
        <w:t>不同人群对膳食和营养的需求，营养与健康的关系，</w:t>
      </w:r>
      <w:r w:rsidR="00627105" w:rsidRPr="00627105">
        <w:rPr>
          <w:rFonts w:ascii="华文楷体" w:eastAsia="华文楷体" w:hAnsi="华文楷体" w:hint="eastAsia"/>
          <w:sz w:val="24"/>
        </w:rPr>
        <w:t>特殊人群的营养</w:t>
      </w:r>
      <w:r w:rsidR="009D564B">
        <w:rPr>
          <w:rFonts w:ascii="华文楷体" w:eastAsia="华文楷体" w:hAnsi="华文楷体" w:hint="eastAsia"/>
          <w:sz w:val="24"/>
        </w:rPr>
        <w:t>，营养与慢性疾病的关系。</w:t>
      </w:r>
    </w:p>
    <w:p w:rsidR="009D564B" w:rsidRPr="00671F03" w:rsidRDefault="009D564B" w:rsidP="009D564B">
      <w:pPr>
        <w:jc w:val="left"/>
        <w:rPr>
          <w:rFonts w:ascii="华文楷体" w:eastAsia="华文楷体" w:hAnsi="华文楷体"/>
          <w:b/>
          <w:sz w:val="24"/>
        </w:rPr>
      </w:pPr>
      <w:r w:rsidRPr="00671F03">
        <w:rPr>
          <w:rFonts w:ascii="华文楷体" w:eastAsia="华文楷体" w:hAnsi="华文楷体" w:hint="eastAsia"/>
          <w:b/>
          <w:sz w:val="24"/>
        </w:rPr>
        <w:t>二、考试形式</w:t>
      </w:r>
      <w:r w:rsidR="00910C44" w:rsidRPr="00671F03">
        <w:rPr>
          <w:rFonts w:ascii="华文楷体" w:eastAsia="华文楷体" w:hAnsi="华文楷体" w:hint="eastAsia"/>
          <w:b/>
          <w:sz w:val="24"/>
        </w:rPr>
        <w:t>与题型</w:t>
      </w:r>
    </w:p>
    <w:p w:rsidR="009D564B" w:rsidRDefault="00910C44" w:rsidP="00910C44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闭卷考试，考试时间1</w:t>
      </w:r>
      <w:r>
        <w:rPr>
          <w:rFonts w:ascii="华文楷体" w:eastAsia="华文楷体" w:hAnsi="华文楷体"/>
          <w:sz w:val="24"/>
        </w:rPr>
        <w:t>20</w:t>
      </w:r>
      <w:r>
        <w:rPr>
          <w:rFonts w:ascii="华文楷体" w:eastAsia="华文楷体" w:hAnsi="华文楷体" w:hint="eastAsia"/>
          <w:sz w:val="24"/>
        </w:rPr>
        <w:t>分钟，试卷总分1</w:t>
      </w:r>
      <w:r>
        <w:rPr>
          <w:rFonts w:ascii="华文楷体" w:eastAsia="华文楷体" w:hAnsi="华文楷体"/>
          <w:sz w:val="24"/>
        </w:rPr>
        <w:t>00</w:t>
      </w:r>
      <w:r>
        <w:rPr>
          <w:rFonts w:ascii="华文楷体" w:eastAsia="华文楷体" w:hAnsi="华文楷体" w:hint="eastAsia"/>
          <w:sz w:val="24"/>
        </w:rPr>
        <w:t>分。</w:t>
      </w:r>
    </w:p>
    <w:p w:rsidR="00910C44" w:rsidRDefault="005956B3" w:rsidP="00910C44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主要</w:t>
      </w:r>
      <w:bookmarkStart w:id="0" w:name="_GoBack"/>
      <w:bookmarkEnd w:id="0"/>
      <w:r w:rsidR="00910C44">
        <w:rPr>
          <w:rFonts w:ascii="华文楷体" w:eastAsia="华文楷体" w:hAnsi="华文楷体" w:hint="eastAsia"/>
          <w:sz w:val="24"/>
        </w:rPr>
        <w:t>题型：</w:t>
      </w:r>
      <w:r>
        <w:rPr>
          <w:rFonts w:ascii="华文楷体" w:eastAsia="华文楷体" w:hAnsi="华文楷体" w:hint="eastAsia"/>
          <w:sz w:val="24"/>
        </w:rPr>
        <w:t>名词解释、</w:t>
      </w:r>
      <w:r w:rsidR="00910C44">
        <w:rPr>
          <w:rFonts w:ascii="华文楷体" w:eastAsia="华文楷体" w:hAnsi="华文楷体" w:hint="eastAsia"/>
          <w:sz w:val="24"/>
        </w:rPr>
        <w:t>填空题、选择题、判断题、简答题、论述题</w:t>
      </w:r>
      <w:r w:rsidR="00F20083">
        <w:rPr>
          <w:rFonts w:ascii="华文楷体" w:eastAsia="华文楷体" w:hAnsi="华文楷体" w:hint="eastAsia"/>
          <w:sz w:val="24"/>
        </w:rPr>
        <w:t>等</w:t>
      </w:r>
      <w:r w:rsidR="00910C44">
        <w:rPr>
          <w:rFonts w:ascii="华文楷体" w:eastAsia="华文楷体" w:hAnsi="华文楷体" w:hint="eastAsia"/>
          <w:sz w:val="24"/>
        </w:rPr>
        <w:t>。</w:t>
      </w:r>
    </w:p>
    <w:p w:rsidR="00910C44" w:rsidRPr="00671F03" w:rsidRDefault="00910C44" w:rsidP="00910C44">
      <w:pPr>
        <w:jc w:val="left"/>
        <w:rPr>
          <w:rFonts w:ascii="华文楷体" w:eastAsia="华文楷体" w:hAnsi="华文楷体"/>
          <w:b/>
          <w:sz w:val="24"/>
        </w:rPr>
      </w:pPr>
      <w:r w:rsidRPr="00671F03">
        <w:rPr>
          <w:rFonts w:ascii="华文楷体" w:eastAsia="华文楷体" w:hAnsi="华文楷体" w:hint="eastAsia"/>
          <w:b/>
          <w:sz w:val="24"/>
        </w:rPr>
        <w:t>三、</w:t>
      </w:r>
      <w:r w:rsidR="0072142E" w:rsidRPr="00671F03">
        <w:rPr>
          <w:rFonts w:ascii="华文楷体" w:eastAsia="华文楷体" w:hAnsi="华文楷体" w:hint="eastAsia"/>
          <w:b/>
          <w:sz w:val="24"/>
        </w:rPr>
        <w:t>考试范围</w:t>
      </w:r>
    </w:p>
    <w:p w:rsidR="0072142E" w:rsidRPr="00BD40AC" w:rsidRDefault="00B63FA8" w:rsidP="00671F03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BD40AC">
        <w:rPr>
          <w:rFonts w:ascii="华文楷体" w:eastAsia="华文楷体" w:hAnsi="华文楷体" w:hint="eastAsia"/>
          <w:b/>
          <w:sz w:val="24"/>
        </w:rPr>
        <w:t xml:space="preserve">第一章 </w:t>
      </w:r>
      <w:r w:rsidR="00AD14F5" w:rsidRPr="00BD40AC">
        <w:rPr>
          <w:rFonts w:ascii="华文楷体" w:eastAsia="华文楷体" w:hAnsi="华文楷体" w:hint="eastAsia"/>
          <w:b/>
          <w:sz w:val="24"/>
        </w:rPr>
        <w:t>绪论</w:t>
      </w:r>
    </w:p>
    <w:p w:rsidR="00AD14F5" w:rsidRDefault="00AD14F5" w:rsidP="00AD14F5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 w:rsidRPr="00AD14F5">
        <w:rPr>
          <w:rFonts w:ascii="华文楷体" w:eastAsia="华文楷体" w:hAnsi="华文楷体"/>
          <w:sz w:val="24"/>
        </w:rPr>
        <w:t>与营养相关的几个基本概念</w:t>
      </w:r>
      <w:r>
        <w:rPr>
          <w:rFonts w:ascii="华文楷体" w:eastAsia="华文楷体" w:hAnsi="华文楷体" w:hint="eastAsia"/>
          <w:sz w:val="24"/>
        </w:rPr>
        <w:t>；</w:t>
      </w:r>
      <w:r w:rsidRPr="00AD14F5">
        <w:rPr>
          <w:rFonts w:ascii="华文楷体" w:eastAsia="华文楷体" w:hAnsi="华文楷体"/>
          <w:sz w:val="24"/>
        </w:rPr>
        <w:t>中国居民的营养状况；中国居民膳食营养素参考摄入量(DRIs)</w:t>
      </w:r>
      <w:r w:rsidR="004E084A">
        <w:rPr>
          <w:rFonts w:ascii="华文楷体" w:eastAsia="华文楷体" w:hAnsi="华文楷体" w:hint="eastAsia"/>
          <w:sz w:val="24"/>
        </w:rPr>
        <w:t>。</w:t>
      </w:r>
    </w:p>
    <w:p w:rsidR="00AD14F5" w:rsidRPr="00BD40AC" w:rsidRDefault="00B63FA8" w:rsidP="00671F03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BD40AC">
        <w:rPr>
          <w:rFonts w:ascii="华文楷体" w:eastAsia="华文楷体" w:hAnsi="华文楷体" w:hint="eastAsia"/>
          <w:b/>
          <w:sz w:val="24"/>
        </w:rPr>
        <w:t xml:space="preserve">第二章 </w:t>
      </w:r>
      <w:r w:rsidR="005956B3" w:rsidRPr="00BD40AC">
        <w:rPr>
          <w:rFonts w:ascii="华文楷体" w:eastAsia="华文楷体" w:hAnsi="华文楷体" w:hint="eastAsia"/>
          <w:b/>
          <w:sz w:val="24"/>
        </w:rPr>
        <w:t>食物的体内代谢</w:t>
      </w:r>
    </w:p>
    <w:p w:rsidR="005956B3" w:rsidRDefault="00D75F87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食物的消化与吸收；营养素</w:t>
      </w:r>
      <w:r w:rsidR="00FE0269">
        <w:rPr>
          <w:rFonts w:ascii="华文楷体" w:eastAsia="华文楷体" w:hAnsi="华文楷体" w:hint="eastAsia"/>
          <w:sz w:val="24"/>
        </w:rPr>
        <w:t>的</w:t>
      </w:r>
      <w:r>
        <w:rPr>
          <w:rFonts w:ascii="华文楷体" w:eastAsia="华文楷体" w:hAnsi="华文楷体" w:hint="eastAsia"/>
          <w:sz w:val="24"/>
        </w:rPr>
        <w:t>体内运输；营养素的体内代谢；营养代谢物质的排泄</w:t>
      </w:r>
      <w:r w:rsidR="004E084A">
        <w:rPr>
          <w:rFonts w:ascii="华文楷体" w:eastAsia="华文楷体" w:hAnsi="华文楷体" w:hint="eastAsia"/>
          <w:sz w:val="24"/>
        </w:rPr>
        <w:t>。</w:t>
      </w:r>
    </w:p>
    <w:p w:rsidR="00FE0269" w:rsidRPr="00C90FEB" w:rsidRDefault="00FE0269" w:rsidP="00671F03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C90FEB">
        <w:rPr>
          <w:rFonts w:ascii="华文楷体" w:eastAsia="华文楷体" w:hAnsi="华文楷体" w:hint="eastAsia"/>
          <w:b/>
          <w:sz w:val="24"/>
        </w:rPr>
        <w:t>第三章 能量与宏量营养素</w:t>
      </w:r>
    </w:p>
    <w:p w:rsidR="00FE0269" w:rsidRDefault="00C90FEB" w:rsidP="00C90FEB">
      <w:pPr>
        <w:ind w:firstLineChars="200" w:firstLine="480"/>
        <w:jc w:val="left"/>
        <w:rPr>
          <w:rFonts w:ascii="华文楷体" w:eastAsia="华文楷体" w:hAnsi="华文楷体" w:hint="eastAsia"/>
          <w:sz w:val="24"/>
        </w:rPr>
      </w:pPr>
      <w:r>
        <w:rPr>
          <w:rFonts w:ascii="华文楷体" w:eastAsia="华文楷体" w:hAnsi="华文楷体" w:hint="eastAsia"/>
          <w:sz w:val="24"/>
        </w:rPr>
        <w:t>能量来源、消耗及参考摄入量；碳水化合物的分类、生理功能、参考摄入量和食物来源等；脂类的生理功能、营养价值评价、参考摄入量和食物来源；蛋白质的生理功能、蛋白质互补作用、</w:t>
      </w:r>
      <w:r>
        <w:rPr>
          <w:rFonts w:ascii="华文楷体" w:eastAsia="华文楷体" w:hAnsi="华文楷体" w:hint="eastAsia"/>
          <w:sz w:val="24"/>
        </w:rPr>
        <w:t>营养价值评价、参考摄入量和食物来源</w:t>
      </w:r>
      <w:r>
        <w:rPr>
          <w:rFonts w:ascii="华文楷体" w:eastAsia="华文楷体" w:hAnsi="华文楷体" w:hint="eastAsia"/>
          <w:sz w:val="24"/>
        </w:rPr>
        <w:t>。</w:t>
      </w:r>
    </w:p>
    <w:p w:rsidR="00BD40AC" w:rsidRPr="00C90FEB" w:rsidRDefault="00C90FEB" w:rsidP="00D75F87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C90FEB">
        <w:rPr>
          <w:rFonts w:ascii="华文楷体" w:eastAsia="华文楷体" w:hAnsi="华文楷体" w:hint="eastAsia"/>
          <w:b/>
          <w:sz w:val="24"/>
        </w:rPr>
        <w:lastRenderedPageBreak/>
        <w:t>第四章 维生素</w:t>
      </w:r>
    </w:p>
    <w:p w:rsidR="00C90FEB" w:rsidRDefault="00C90FEB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维生素的命名、分类、缺乏；各类维生素的结构性质、吸收代谢、生理功能、缺乏与过量、参考摄入量与食物来源。</w:t>
      </w:r>
    </w:p>
    <w:p w:rsidR="00C90FEB" w:rsidRPr="00C90FEB" w:rsidRDefault="00C90FEB" w:rsidP="00D75F87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C90FEB">
        <w:rPr>
          <w:rFonts w:ascii="华文楷体" w:eastAsia="华文楷体" w:hAnsi="华文楷体" w:hint="eastAsia"/>
          <w:b/>
          <w:sz w:val="24"/>
        </w:rPr>
        <w:t>第五章 矿物质和水</w:t>
      </w:r>
    </w:p>
    <w:p w:rsidR="00C90FEB" w:rsidRDefault="00C90FEB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各类矿物质的生理功能、吸收代谢、</w:t>
      </w:r>
      <w:r>
        <w:rPr>
          <w:rFonts w:ascii="华文楷体" w:eastAsia="华文楷体" w:hAnsi="华文楷体" w:hint="eastAsia"/>
          <w:sz w:val="24"/>
        </w:rPr>
        <w:t>生理功能、缺乏与过量、参考摄入量与食物来源。</w:t>
      </w:r>
    </w:p>
    <w:p w:rsidR="00C90FEB" w:rsidRPr="00C90FEB" w:rsidRDefault="00C90FEB" w:rsidP="00D75F87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C90FEB">
        <w:rPr>
          <w:rFonts w:ascii="华文楷体" w:eastAsia="华文楷体" w:hAnsi="华文楷体" w:hint="eastAsia"/>
          <w:b/>
          <w:sz w:val="24"/>
        </w:rPr>
        <w:t>第六章 植物化学物</w:t>
      </w:r>
    </w:p>
    <w:p w:rsidR="00C90FEB" w:rsidRDefault="00C90FEB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各植物活性成分的生物学作用</w:t>
      </w:r>
      <w:r w:rsidR="00E77AEA">
        <w:rPr>
          <w:rFonts w:ascii="华文楷体" w:eastAsia="华文楷体" w:hAnsi="华文楷体" w:hint="eastAsia"/>
          <w:sz w:val="24"/>
        </w:rPr>
        <w:t>和食物来源。</w:t>
      </w:r>
    </w:p>
    <w:p w:rsidR="00E77AEA" w:rsidRPr="00E510A6" w:rsidRDefault="00E77AEA" w:rsidP="00D75F87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E510A6">
        <w:rPr>
          <w:rFonts w:ascii="华文楷体" w:eastAsia="华文楷体" w:hAnsi="华文楷体" w:hint="eastAsia"/>
          <w:b/>
          <w:sz w:val="24"/>
        </w:rPr>
        <w:t xml:space="preserve">第七章 </w:t>
      </w:r>
      <w:r w:rsidR="00E510A6" w:rsidRPr="00E510A6">
        <w:rPr>
          <w:rFonts w:ascii="华文楷体" w:eastAsia="华文楷体" w:hAnsi="华文楷体" w:hint="eastAsia"/>
          <w:b/>
          <w:sz w:val="24"/>
        </w:rPr>
        <w:t>各类食物的营养价值</w:t>
      </w:r>
    </w:p>
    <w:p w:rsidR="00E77AEA" w:rsidRDefault="00E510A6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食物营养价值的相对性、营养素密度、生物利用率、抗营养因素、膳食平衡；各植物性食品的营养价值、</w:t>
      </w:r>
      <w:r>
        <w:rPr>
          <w:rFonts w:ascii="华文楷体" w:eastAsia="华文楷体" w:hAnsi="华文楷体" w:hint="eastAsia"/>
          <w:sz w:val="24"/>
        </w:rPr>
        <w:t>各</w:t>
      </w:r>
      <w:r>
        <w:rPr>
          <w:rFonts w:ascii="华文楷体" w:eastAsia="华文楷体" w:hAnsi="华文楷体" w:hint="eastAsia"/>
          <w:sz w:val="24"/>
        </w:rPr>
        <w:t>动物性</w:t>
      </w:r>
      <w:r>
        <w:rPr>
          <w:rFonts w:ascii="华文楷体" w:eastAsia="华文楷体" w:hAnsi="华文楷体" w:hint="eastAsia"/>
          <w:sz w:val="24"/>
        </w:rPr>
        <w:t>食品的营养价值</w:t>
      </w:r>
      <w:r>
        <w:rPr>
          <w:rFonts w:ascii="华文楷体" w:eastAsia="华文楷体" w:hAnsi="华文楷体" w:hint="eastAsia"/>
          <w:sz w:val="24"/>
        </w:rPr>
        <w:t>。</w:t>
      </w:r>
    </w:p>
    <w:p w:rsidR="004E084A" w:rsidRPr="004E084A" w:rsidRDefault="004E084A" w:rsidP="00D75F87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4E084A">
        <w:rPr>
          <w:rFonts w:ascii="华文楷体" w:eastAsia="华文楷体" w:hAnsi="华文楷体" w:hint="eastAsia"/>
          <w:b/>
          <w:sz w:val="24"/>
        </w:rPr>
        <w:t>第八章 营养强化食品、保健食品与营养标签</w:t>
      </w:r>
    </w:p>
    <w:p w:rsidR="004E084A" w:rsidRDefault="006913C5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食品营养强化的概念、基本原则、技术、种类和生产；保健食品的原辅料、功能因子及开发；食品标签及营养标签。</w:t>
      </w:r>
    </w:p>
    <w:p w:rsidR="006913C5" w:rsidRPr="00C70714" w:rsidRDefault="00E0407F" w:rsidP="00D75F87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C70714">
        <w:rPr>
          <w:rFonts w:ascii="华文楷体" w:eastAsia="华文楷体" w:hAnsi="华文楷体" w:hint="eastAsia"/>
          <w:b/>
          <w:sz w:val="24"/>
        </w:rPr>
        <w:t>第九章 特殊人群的营养</w:t>
      </w:r>
    </w:p>
    <w:p w:rsidR="00E0407F" w:rsidRDefault="00D42A25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特殊人群（</w:t>
      </w:r>
      <w:r w:rsidR="00E0407F">
        <w:rPr>
          <w:rFonts w:ascii="华文楷体" w:eastAsia="华文楷体" w:hAnsi="华文楷体" w:hint="eastAsia"/>
          <w:sz w:val="24"/>
        </w:rPr>
        <w:t>孕妇、乳母、婴幼儿、儿童和青少年、老年人、素食人群</w:t>
      </w:r>
      <w:r>
        <w:rPr>
          <w:rFonts w:ascii="华文楷体" w:eastAsia="华文楷体" w:hAnsi="华文楷体" w:hint="eastAsia"/>
          <w:sz w:val="24"/>
        </w:rPr>
        <w:t>、特殊环境人群）</w:t>
      </w:r>
      <w:r w:rsidR="00E0407F">
        <w:rPr>
          <w:rFonts w:ascii="华文楷体" w:eastAsia="华文楷体" w:hAnsi="华文楷体" w:hint="eastAsia"/>
          <w:sz w:val="24"/>
        </w:rPr>
        <w:t>的生理特点、</w:t>
      </w:r>
      <w:r w:rsidR="00C70714">
        <w:rPr>
          <w:rFonts w:ascii="华文楷体" w:eastAsia="华文楷体" w:hAnsi="华文楷体" w:hint="eastAsia"/>
          <w:sz w:val="24"/>
        </w:rPr>
        <w:t>营养需求、</w:t>
      </w:r>
      <w:r>
        <w:rPr>
          <w:rFonts w:ascii="华文楷体" w:eastAsia="华文楷体" w:hAnsi="华文楷体" w:hint="eastAsia"/>
          <w:sz w:val="24"/>
        </w:rPr>
        <w:t>常见营养缺乏症、合理膳食等。</w:t>
      </w:r>
    </w:p>
    <w:p w:rsidR="00D42A25" w:rsidRPr="00D42A25" w:rsidRDefault="00D42A25" w:rsidP="00D75F87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D42A25">
        <w:rPr>
          <w:rFonts w:ascii="华文楷体" w:eastAsia="华文楷体" w:hAnsi="华文楷体" w:hint="eastAsia"/>
          <w:b/>
          <w:sz w:val="24"/>
        </w:rPr>
        <w:t>第十章 营养与慢性病</w:t>
      </w:r>
    </w:p>
    <w:p w:rsidR="00D42A25" w:rsidRDefault="00D42A25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肥胖、心血管疾病、糖尿病、肿瘤等慢性病与营养的关系、膳食建议等。</w:t>
      </w:r>
    </w:p>
    <w:p w:rsidR="00D42A25" w:rsidRPr="00D42A25" w:rsidRDefault="00D42A25" w:rsidP="00D75F87">
      <w:pPr>
        <w:ind w:firstLineChars="200" w:firstLine="480"/>
        <w:jc w:val="left"/>
        <w:rPr>
          <w:rFonts w:ascii="华文楷体" w:eastAsia="华文楷体" w:hAnsi="华文楷体"/>
          <w:b/>
          <w:sz w:val="24"/>
        </w:rPr>
      </w:pPr>
      <w:r w:rsidRPr="00D42A25">
        <w:rPr>
          <w:rFonts w:ascii="华文楷体" w:eastAsia="华文楷体" w:hAnsi="华文楷体" w:hint="eastAsia"/>
          <w:b/>
          <w:sz w:val="24"/>
        </w:rPr>
        <w:t>第十一章 公共营养</w:t>
      </w:r>
    </w:p>
    <w:p w:rsidR="00D42A25" w:rsidRDefault="00D42A25" w:rsidP="00D75F87">
      <w:pPr>
        <w:ind w:firstLineChars="200" w:firstLine="480"/>
        <w:jc w:val="left"/>
        <w:rPr>
          <w:rFonts w:ascii="华文楷体" w:eastAsia="华文楷体" w:hAnsi="华文楷体"/>
          <w:sz w:val="24"/>
        </w:rPr>
      </w:pPr>
      <w:r>
        <w:rPr>
          <w:rFonts w:ascii="华文楷体" w:eastAsia="华文楷体" w:hAnsi="华文楷体" w:hint="eastAsia"/>
          <w:sz w:val="24"/>
        </w:rPr>
        <w:t>社区营养的概念、特点和作用；膳食营养素参考摄入量、膳食结构与膳食指南</w:t>
      </w:r>
      <w:r w:rsidR="00671F03">
        <w:rPr>
          <w:rFonts w:ascii="华文楷体" w:eastAsia="华文楷体" w:hAnsi="华文楷体" w:hint="eastAsia"/>
          <w:sz w:val="24"/>
        </w:rPr>
        <w:t>；营养食谱的编制原则和方法；营养调查和营养检测；改善社区营养的宏</w:t>
      </w:r>
      <w:r w:rsidR="00671F03">
        <w:rPr>
          <w:rFonts w:ascii="华文楷体" w:eastAsia="华文楷体" w:hAnsi="华文楷体" w:hint="eastAsia"/>
          <w:sz w:val="24"/>
        </w:rPr>
        <w:lastRenderedPageBreak/>
        <w:t>观措施。</w:t>
      </w:r>
    </w:p>
    <w:p w:rsidR="00671F03" w:rsidRPr="00671F03" w:rsidRDefault="00671F03" w:rsidP="00671F03">
      <w:pPr>
        <w:jc w:val="left"/>
        <w:rPr>
          <w:rFonts w:ascii="华文楷体" w:eastAsia="华文楷体" w:hAnsi="华文楷体"/>
          <w:b/>
          <w:sz w:val="24"/>
        </w:rPr>
      </w:pPr>
      <w:r w:rsidRPr="00671F03">
        <w:rPr>
          <w:rFonts w:ascii="华文楷体" w:eastAsia="华文楷体" w:hAnsi="华文楷体" w:hint="eastAsia"/>
          <w:b/>
          <w:sz w:val="24"/>
        </w:rPr>
        <w:t>四、参考教材</w:t>
      </w:r>
    </w:p>
    <w:p w:rsidR="00671F03" w:rsidRPr="00C1506D" w:rsidRDefault="00671F03" w:rsidP="00D75F87">
      <w:pPr>
        <w:ind w:firstLineChars="200" w:firstLine="480"/>
        <w:jc w:val="left"/>
        <w:rPr>
          <w:rFonts w:ascii="华文楷体" w:eastAsia="华文楷体" w:hAnsi="华文楷体" w:hint="eastAsia"/>
          <w:sz w:val="24"/>
        </w:rPr>
      </w:pPr>
      <w:r w:rsidRPr="00671F03">
        <w:rPr>
          <w:rFonts w:ascii="华文楷体" w:eastAsia="华文楷体" w:hAnsi="华文楷体" w:hint="eastAsia"/>
          <w:sz w:val="24"/>
        </w:rPr>
        <w:t>孙远明</w:t>
      </w:r>
      <w:r>
        <w:rPr>
          <w:rFonts w:ascii="华文楷体" w:eastAsia="华文楷体" w:hAnsi="华文楷体" w:hint="eastAsia"/>
          <w:sz w:val="24"/>
        </w:rPr>
        <w:t>、柳春红</w:t>
      </w:r>
      <w:r w:rsidRPr="00671F03">
        <w:rPr>
          <w:rFonts w:ascii="华文楷体" w:eastAsia="华文楷体" w:hAnsi="华文楷体"/>
          <w:sz w:val="24"/>
        </w:rPr>
        <w:t xml:space="preserve"> 主编. 食品营养学（第</w:t>
      </w:r>
      <w:r>
        <w:rPr>
          <w:rFonts w:ascii="华文楷体" w:eastAsia="华文楷体" w:hAnsi="华文楷体" w:hint="eastAsia"/>
          <w:sz w:val="24"/>
        </w:rPr>
        <w:t>3</w:t>
      </w:r>
      <w:r w:rsidRPr="00671F03">
        <w:rPr>
          <w:rFonts w:ascii="华文楷体" w:eastAsia="华文楷体" w:hAnsi="华文楷体"/>
          <w:sz w:val="24"/>
        </w:rPr>
        <w:t>版），中国农业大学出版社，201</w:t>
      </w:r>
      <w:r>
        <w:rPr>
          <w:rFonts w:ascii="华文楷体" w:eastAsia="华文楷体" w:hAnsi="华文楷体"/>
          <w:sz w:val="24"/>
        </w:rPr>
        <w:t>9</w:t>
      </w:r>
      <w:r w:rsidRPr="00671F03">
        <w:rPr>
          <w:rFonts w:ascii="华文楷体" w:eastAsia="华文楷体" w:hAnsi="华文楷体"/>
          <w:sz w:val="24"/>
        </w:rPr>
        <w:t>.</w:t>
      </w:r>
    </w:p>
    <w:sectPr w:rsidR="00671F03" w:rsidRPr="00C15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BC9" w:rsidRDefault="00FC1BC9" w:rsidP="00F74063">
      <w:r>
        <w:separator/>
      </w:r>
    </w:p>
  </w:endnote>
  <w:endnote w:type="continuationSeparator" w:id="0">
    <w:p w:rsidR="00FC1BC9" w:rsidRDefault="00FC1BC9" w:rsidP="00F7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BC9" w:rsidRDefault="00FC1BC9" w:rsidP="00F74063">
      <w:r>
        <w:separator/>
      </w:r>
    </w:p>
  </w:footnote>
  <w:footnote w:type="continuationSeparator" w:id="0">
    <w:p w:rsidR="00FC1BC9" w:rsidRDefault="00FC1BC9" w:rsidP="00F74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6D"/>
    <w:rsid w:val="0029104F"/>
    <w:rsid w:val="00310A38"/>
    <w:rsid w:val="004E084A"/>
    <w:rsid w:val="005956B3"/>
    <w:rsid w:val="00627105"/>
    <w:rsid w:val="00671F03"/>
    <w:rsid w:val="006913C5"/>
    <w:rsid w:val="0072142E"/>
    <w:rsid w:val="00910C44"/>
    <w:rsid w:val="009D564B"/>
    <w:rsid w:val="00AD14F5"/>
    <w:rsid w:val="00B42FB4"/>
    <w:rsid w:val="00B63FA8"/>
    <w:rsid w:val="00BD40AC"/>
    <w:rsid w:val="00C1506D"/>
    <w:rsid w:val="00C47C1E"/>
    <w:rsid w:val="00C600F2"/>
    <w:rsid w:val="00C70714"/>
    <w:rsid w:val="00C812F8"/>
    <w:rsid w:val="00C90FEB"/>
    <w:rsid w:val="00D42A25"/>
    <w:rsid w:val="00D75F87"/>
    <w:rsid w:val="00E0407F"/>
    <w:rsid w:val="00E510A6"/>
    <w:rsid w:val="00E77AEA"/>
    <w:rsid w:val="00F20083"/>
    <w:rsid w:val="00F4375C"/>
    <w:rsid w:val="00F74063"/>
    <w:rsid w:val="00FC1BC9"/>
    <w:rsid w:val="00FE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924735"/>
  <w15:chartTrackingRefBased/>
  <w15:docId w15:val="{F951FE4B-2479-4664-A6DD-374688D1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06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740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7406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740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740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王伯华</dc:creator>
  <cp:keywords/>
  <dc:description/>
  <cp:lastModifiedBy>王伯华</cp:lastModifiedBy>
  <cp:revision>27</cp:revision>
  <dcterms:created xsi:type="dcterms:W3CDTF">2022-03-09T01:19:00Z</dcterms:created>
  <dcterms:modified xsi:type="dcterms:W3CDTF">2022-03-09T04:09:00Z</dcterms:modified>
</cp:coreProperties>
</file>