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b/>
          <w:bCs/>
          <w:sz w:val="32"/>
          <w:szCs w:val="32"/>
        </w:rPr>
      </w:pPr>
      <w:bookmarkStart w:id="0" w:name="_GoBack"/>
      <w:r>
        <w:rPr>
          <w:b/>
          <w:bCs/>
          <w:sz w:val="32"/>
          <w:szCs w:val="32"/>
        </w:rPr>
        <w:t>兰州博文科技学院2022年普通专升本</w:t>
      </w:r>
      <w:r>
        <w:rPr>
          <w:rFonts w:hint="eastAsia"/>
          <w:b/>
          <w:bCs/>
          <w:sz w:val="32"/>
          <w:szCs w:val="32"/>
        </w:rPr>
        <w:t>免试生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jc w:val="center"/>
        <w:textAlignment w:val="auto"/>
        <w:rPr>
          <w:b/>
          <w:bCs/>
          <w:sz w:val="32"/>
          <w:szCs w:val="32"/>
        </w:rPr>
      </w:pPr>
      <w:r>
        <w:rPr>
          <w:rFonts w:hint="eastAsia"/>
          <w:b/>
          <w:bCs/>
          <w:sz w:val="32"/>
          <w:szCs w:val="32"/>
          <w:lang w:val="en-US" w:eastAsia="zh-CN"/>
        </w:rPr>
        <w:t>土建</w:t>
      </w:r>
      <w:r>
        <w:rPr>
          <w:b/>
          <w:bCs/>
          <w:sz w:val="32"/>
          <w:szCs w:val="32"/>
        </w:rPr>
        <w:t>类</w:t>
      </w:r>
      <w:r>
        <w:rPr>
          <w:rFonts w:hint="eastAsia"/>
          <w:b/>
          <w:bCs/>
          <w:sz w:val="32"/>
          <w:szCs w:val="32"/>
          <w:lang w:eastAsia="zh-CN"/>
        </w:rPr>
        <w:t>（一）</w:t>
      </w:r>
      <w:r>
        <w:rPr>
          <w:b/>
          <w:bCs/>
          <w:sz w:val="32"/>
          <w:szCs w:val="32"/>
        </w:rPr>
        <w:t>专业能力测试大纲</w:t>
      </w:r>
    </w:p>
    <w:bookmarkEnd w:id="0"/>
    <w:p>
      <w:pPr>
        <w:pStyle w:val="2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textAlignment w:val="auto"/>
        <w:rPr>
          <w:sz w:val="28"/>
          <w:szCs w:val="28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为了做好2022年专升本免试招录工作，根据《2022年甘肃省普通高校高职（专科）升本科免试生招生工作实施方案》文件精神，制定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土建类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专业能力测试大纲，旨在考查学生对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土建类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专业理论基础知识掌握程度，以及对专业知识的理解与应用能力。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一、适用对象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2022年普通专升本招生，报考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土木工程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、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道路桥梁与渡河工程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专业的免试生。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二、专业能力测试内容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报考以上专业的免试生，专业能力测试采用面试形式进行，测试满分为100分。通过考查以下内容，综合评价学生的专业知识与素质：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（一）专业能力（60％）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考查考生对专业基础课《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建筑材料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》理论与知识的掌握：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1.材料的基本性质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工程材料的组成及结构的定义；工程材料表观密度、堆积密度的关系；工程材料憎水性、孔隙率、吸水率等概念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2.气硬性无机胶凝材料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石灰的分类；过火石灰的陈伏；石灰的应用。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3.水泥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各种水泥的技术性质；初凝时间及终凝时间；水泥标准稠度用水量；水泥体积安定性的技术规定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4.混凝土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混凝土的组成材料、骨料级配概念、混凝土和易性的定义；混凝土强度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概念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及强度等级；混凝土干缩、徐变、耐久性、抗冻性概念；混凝土结构养护对防止干缩开裂的意义、混凝土用水泥的技术要求、混凝土用细骨料的技术要求；能提出改善和提高混凝土强度的技术措施。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5.建筑砂浆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砂浆的主要技术性质、砂浆的和易性中的流动性、保水性；砂浆强度等级。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6.建筑钢材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建筑钢材的分类、命名、钢号及建筑钢材的用途；含碳量对钢材力学性能的影响及低碳钢、低合金钢概念；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钢筋的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屈服强度、屈强比、伸长率、抗拉强度的概念；钢筋混凝土结构用钢材和热轧钢筋的选用原则。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7.防水材料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沥青的类别、石油沥青的主要组成成分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；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评定石油沥青的三大指标。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（二）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  <w:lang w:val="en-US" w:eastAsia="zh-CN"/>
        </w:rPr>
        <w:t>思辨能力</w:t>
      </w: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与人文素养（30%）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考查考生思维能力、表达能力、分析与解决问题的能力，以及综合运用知识的能力等。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textAlignment w:val="auto"/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（三）实践与创新能力（10%）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考查考生本专业以外的学习、社会实践（校园文化、实习实践）、创新创业能力等。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2" w:firstLineChars="200"/>
        <w:jc w:val="both"/>
        <w:textAlignment w:val="auto"/>
        <w:rPr>
          <w:rFonts w:hint="eastAsia" w:ascii="仿宋" w:hAnsi="仿宋" w:eastAsia="仿宋" w:cs="仿宋"/>
          <w:b/>
          <w:bCs/>
          <w:sz w:val="28"/>
          <w:szCs w:val="28"/>
        </w:rPr>
      </w:pPr>
      <w:r>
        <w:rPr>
          <w:rFonts w:hint="eastAsia" w:ascii="仿宋" w:hAnsi="仿宋" w:eastAsia="仿宋" w:cs="仿宋"/>
          <w:b/>
          <w:bCs/>
          <w:color w:val="000000"/>
          <w:sz w:val="28"/>
          <w:szCs w:val="28"/>
        </w:rPr>
        <w:t>三、专业课推荐学习书目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560" w:firstLineChars="200"/>
        <w:textAlignment w:val="auto"/>
        <w:rPr>
          <w:rFonts w:hint="eastAsia" w:ascii="仿宋" w:hAnsi="仿宋" w:eastAsia="仿宋" w:cs="仿宋"/>
          <w:color w:val="000000"/>
          <w:sz w:val="28"/>
          <w:szCs w:val="28"/>
        </w:rPr>
      </w:pPr>
      <w:r>
        <w:rPr>
          <w:rFonts w:hint="eastAsia" w:ascii="仿宋" w:hAnsi="仿宋" w:eastAsia="仿宋" w:cs="仿宋"/>
          <w:color w:val="000000"/>
          <w:sz w:val="28"/>
          <w:szCs w:val="28"/>
        </w:rPr>
        <w:t>《建筑材料》（20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22年1月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第</w:t>
      </w:r>
      <w:r>
        <w:rPr>
          <w:rFonts w:hint="eastAsia" w:ascii="仿宋" w:hAnsi="仿宋" w:eastAsia="仿宋" w:cs="仿宋"/>
          <w:color w:val="000000"/>
          <w:sz w:val="28"/>
          <w:szCs w:val="28"/>
          <w:lang w:val="en-US" w:eastAsia="zh-CN"/>
        </w:rPr>
        <w:t>6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版，住房城乡建设部土建类学科专业规划教材）</w:t>
      </w:r>
      <w:r>
        <w:rPr>
          <w:rFonts w:hint="eastAsia" w:ascii="仿宋" w:hAnsi="仿宋" w:eastAsia="仿宋" w:cs="仿宋"/>
          <w:color w:val="000000"/>
          <w:sz w:val="28"/>
          <w:szCs w:val="28"/>
          <w:lang w:eastAsia="zh-CN"/>
        </w:rPr>
        <w:t>，</w:t>
      </w:r>
      <w:r>
        <w:rPr>
          <w:rFonts w:hint="eastAsia" w:ascii="仿宋" w:hAnsi="仿宋" w:eastAsia="仿宋" w:cs="仿宋"/>
          <w:color w:val="000000"/>
          <w:sz w:val="28"/>
          <w:szCs w:val="28"/>
        </w:rPr>
        <w:t>魏鸿汉主编，中国建筑工业出版社。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40" w:lineRule="exact"/>
        <w:ind w:firstLine="420" w:firstLineChars="200"/>
        <w:textAlignment w:val="auto"/>
        <w:rPr>
          <w:rFonts w:asciiTheme="minorEastAsia" w:hAnsiTheme="minorEastAsia"/>
          <w:szCs w:val="21"/>
        </w:rPr>
      </w:pPr>
    </w:p>
    <w:sectPr>
      <w:pgSz w:w="16840" w:h="11900" w:orient="landscape"/>
      <w:pgMar w:top="1440" w:right="1803" w:bottom="1440" w:left="1803" w:header="0" w:footer="580" w:gutter="0"/>
      <w:cols w:space="420" w:num="1"/>
      <w:titlePg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B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roma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81095"/>
    <w:rsid w:val="00281095"/>
    <w:rsid w:val="00574168"/>
    <w:rsid w:val="00895409"/>
    <w:rsid w:val="009A1C8D"/>
    <w:rsid w:val="00A54AD0"/>
    <w:rsid w:val="00CC107B"/>
    <w:rsid w:val="00FD63FB"/>
    <w:rsid w:val="12B2496D"/>
    <w:rsid w:val="12F62D88"/>
    <w:rsid w:val="1E905CE5"/>
    <w:rsid w:val="268D2F17"/>
    <w:rsid w:val="26F35256"/>
    <w:rsid w:val="2C2F1FAA"/>
    <w:rsid w:val="31E11308"/>
    <w:rsid w:val="56A728F7"/>
    <w:rsid w:val="5EE7454F"/>
    <w:rsid w:val="61215FE6"/>
    <w:rsid w:val="6AC467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qFormat="1" w:unhideWhenUsed="0" w:uiPriority="0" w:semiHidden="0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qFormat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table of authorities"/>
    <w:basedOn w:val="1"/>
    <w:next w:val="1"/>
    <w:qFormat/>
    <w:uiPriority w:val="0"/>
    <w:pPr>
      <w:ind w:left="420" w:leftChars="200"/>
    </w:pPr>
  </w:style>
  <w:style w:type="paragraph" w:styleId="5">
    <w:name w:val="List Paragraph"/>
    <w:basedOn w:val="1"/>
    <w:qFormat/>
    <w:uiPriority w:val="34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3</Pages>
  <Words>199</Words>
  <Characters>1137</Characters>
  <Lines>9</Lines>
  <Paragraphs>2</Paragraphs>
  <TotalTime>0</TotalTime>
  <ScaleCrop>false</ScaleCrop>
  <LinksUpToDate>false</LinksUpToDate>
  <CharactersWithSpaces>1334</CharactersWithSpaces>
  <Application>WPS Office_11.1.0.11365_F1E327BC-269C-435d-A152-05C5408002CA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2022-02-22T12:04:00Z</dcterms:created>
  <dc:creator>openxml-sdk</dc:creator>
  <dc:description>openxml-sdk, CCi Textin Word Converter, JL</dc:description>
  <cp:keywords>CCi</cp:keywords>
  <cp:lastModifiedBy>Administrator</cp:lastModifiedBy>
  <dcterms:modified xsi:type="dcterms:W3CDTF">2022-03-10T03:26:12Z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2052-11.1.0.11365</vt:lpwstr>
  </property>
  <property fmtid="{D5CDD505-2E9C-101B-9397-08002B2CF9AE}" pid="3" name="ICV">
    <vt:lpwstr>D27E48D0A9464E9895C0E87DB60E12DA</vt:lpwstr>
  </property>
</Properties>
</file>