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_GB2312" w:hAnsi="仿宋" w:eastAsia="仿宋_GB2312" w:cs="仿宋"/>
          <w:sz w:val="32"/>
          <w:szCs w:val="32"/>
        </w:rPr>
      </w:pPr>
      <w:bookmarkStart w:id="0" w:name="_GoBack"/>
      <w:bookmarkEnd w:id="0"/>
      <w:r>
        <w:rPr>
          <w:rFonts w:hint="eastAsia" w:ascii="仿宋_GB2312" w:hAnsi="仿宋" w:eastAsia="仿宋_GB2312" w:cs="仿宋"/>
          <w:sz w:val="32"/>
          <w:szCs w:val="32"/>
        </w:rPr>
        <w:t>长江大学2022年普通专升本考试健康承诺书</w:t>
      </w:r>
    </w:p>
    <w:p>
      <w:pPr>
        <w:spacing w:before="312" w:beforeLines="100" w:line="300" w:lineRule="auto"/>
        <w:ind w:firstLine="640" w:firstLineChars="200"/>
        <w:rPr>
          <w:rFonts w:ascii="仿宋_GB2312" w:hAnsi="仿宋" w:eastAsia="仿宋_GB2312" w:cs="仿宋"/>
          <w:sz w:val="32"/>
          <w:szCs w:val="32"/>
        </w:rPr>
      </w:pPr>
      <w:r>
        <w:rPr>
          <w:rFonts w:hint="eastAsia" w:ascii="仿宋_GB2312" w:hAnsi="仿宋" w:eastAsia="仿宋_GB2312" w:cs="仿宋"/>
          <w:sz w:val="32"/>
          <w:szCs w:val="32"/>
        </w:rPr>
        <w:t>本人已知晓并理解、遵守长江大学2022年普通专升本考试关于考生健康要求和新冠肺炎疫情防控相关管理规定，并做如下承诺：</w:t>
      </w:r>
    </w:p>
    <w:p>
      <w:pPr>
        <w:spacing w:line="300" w:lineRule="auto"/>
        <w:ind w:firstLine="640" w:firstLineChars="200"/>
        <w:rPr>
          <w:rFonts w:ascii="仿宋_GB2312" w:hAnsi="仿宋" w:eastAsia="仿宋_GB2312" w:cs="仿宋"/>
          <w:sz w:val="32"/>
          <w:szCs w:val="32"/>
        </w:rPr>
      </w:pPr>
      <w:r>
        <w:rPr>
          <w:rFonts w:hint="eastAsia" w:ascii="仿宋_GB2312" w:hAnsi="仿宋" w:eastAsia="仿宋_GB2312" w:cs="仿宋"/>
          <w:sz w:val="32"/>
          <w:szCs w:val="32"/>
        </w:rPr>
        <w:t>1.本人考前14天未去过国外或国内疫情中高风险地区。</w:t>
      </w:r>
    </w:p>
    <w:p>
      <w:pPr>
        <w:spacing w:line="300" w:lineRule="auto"/>
        <w:ind w:firstLine="640" w:firstLineChars="200"/>
        <w:rPr>
          <w:rFonts w:ascii="仿宋_GB2312" w:hAnsi="仿宋" w:eastAsia="仿宋_GB2312" w:cs="仿宋"/>
          <w:sz w:val="32"/>
          <w:szCs w:val="32"/>
        </w:rPr>
      </w:pPr>
      <w:r>
        <w:rPr>
          <w:rFonts w:hint="eastAsia" w:ascii="仿宋_GB2312" w:hAnsi="仿宋" w:eastAsia="仿宋_GB2312" w:cs="仿宋"/>
          <w:sz w:val="32"/>
          <w:szCs w:val="32"/>
        </w:rPr>
        <w:t>2.本人不属于疫情防控要求</w:t>
      </w:r>
      <w:r>
        <w:rPr>
          <w:rFonts w:ascii="仿宋_GB2312" w:hAnsi="仿宋" w:eastAsia="仿宋_GB2312" w:cs="仿宋"/>
          <w:sz w:val="32"/>
          <w:szCs w:val="32"/>
        </w:rPr>
        <w:t>14</w:t>
      </w:r>
      <w:r>
        <w:rPr>
          <w:rFonts w:hint="eastAsia" w:ascii="仿宋_GB2312" w:hAnsi="仿宋" w:eastAsia="仿宋_GB2312" w:cs="仿宋"/>
          <w:sz w:val="32"/>
          <w:szCs w:val="32"/>
        </w:rPr>
        <w:t>天强制隔离期、医学观察期或自我隔离期内的人群。</w:t>
      </w:r>
    </w:p>
    <w:p>
      <w:pPr>
        <w:spacing w:line="300" w:lineRule="auto"/>
        <w:ind w:firstLine="640" w:firstLineChars="200"/>
        <w:rPr>
          <w:rFonts w:ascii="仿宋_GB2312" w:hAnsi="仿宋" w:eastAsia="仿宋_GB2312" w:cs="仿宋"/>
          <w:sz w:val="32"/>
          <w:szCs w:val="32"/>
        </w:rPr>
      </w:pPr>
      <w:r>
        <w:rPr>
          <w:rFonts w:hint="eastAsia" w:ascii="仿宋_GB2312" w:hAnsi="仿宋" w:eastAsia="仿宋_GB2312" w:cs="仿宋"/>
          <w:sz w:val="32"/>
          <w:szCs w:val="32"/>
        </w:rPr>
        <w:t>3.本人在考前</w:t>
      </w:r>
      <w:r>
        <w:rPr>
          <w:rFonts w:ascii="仿宋_GB2312" w:hAnsi="仿宋" w:eastAsia="仿宋_GB2312" w:cs="仿宋"/>
          <w:sz w:val="32"/>
          <w:szCs w:val="32"/>
        </w:rPr>
        <w:t>14</w:t>
      </w:r>
      <w:r>
        <w:rPr>
          <w:rFonts w:hint="eastAsia" w:ascii="仿宋_GB2312" w:hAnsi="仿宋" w:eastAsia="仿宋_GB2312" w:cs="仿宋"/>
          <w:sz w:val="32"/>
          <w:szCs w:val="32"/>
        </w:rPr>
        <w:t>天内如实填写</w:t>
      </w:r>
      <w:r>
        <w:rPr>
          <w:rFonts w:ascii="仿宋_GB2312" w:hAnsi="仿宋" w:eastAsia="仿宋_GB2312" w:cs="仿宋"/>
          <w:sz w:val="32"/>
          <w:szCs w:val="32"/>
        </w:rPr>
        <w:t>“</w:t>
      </w:r>
      <w:r>
        <w:rPr>
          <w:rFonts w:hint="eastAsia" w:ascii="仿宋_GB2312" w:hAnsi="仿宋" w:eastAsia="仿宋_GB2312" w:cs="仿宋"/>
          <w:sz w:val="32"/>
          <w:szCs w:val="32"/>
        </w:rPr>
        <w:t>体温自我监测登记表</w:t>
      </w:r>
      <w:r>
        <w:rPr>
          <w:rFonts w:ascii="仿宋_GB2312" w:hAnsi="仿宋" w:eastAsia="仿宋_GB2312" w:cs="仿宋"/>
          <w:sz w:val="32"/>
          <w:szCs w:val="32"/>
        </w:rPr>
        <w:t>”</w:t>
      </w:r>
      <w:r>
        <w:rPr>
          <w:rFonts w:hint="eastAsia" w:ascii="仿宋_GB2312" w:hAnsi="仿宋" w:eastAsia="仿宋_GB2312" w:cs="仿宋"/>
          <w:sz w:val="32"/>
          <w:szCs w:val="32"/>
        </w:rPr>
        <w:t>，体温和个人健康情况均正常。</w:t>
      </w:r>
    </w:p>
    <w:p>
      <w:pPr>
        <w:ind w:firstLine="640" w:firstLineChars="200"/>
        <w:rPr>
          <w:rFonts w:ascii="仿宋_GB2312" w:hAnsi="仿宋" w:eastAsia="仿宋_GB2312" w:cs="仿宋"/>
          <w:sz w:val="32"/>
          <w:szCs w:val="32"/>
        </w:rPr>
      </w:pPr>
      <w:r>
        <w:rPr>
          <w:rFonts w:hint="eastAsia" w:ascii="仿宋_GB2312" w:hAnsi="仿宋" w:eastAsia="仿宋_GB2312" w:cs="仿宋"/>
          <w:sz w:val="32"/>
          <w:szCs w:val="32"/>
        </w:rPr>
        <w:t>4.本人进入考点时上交《长江大学2022年普通专升本考试》、出示健康码、行程码、核酸检测报告。</w:t>
      </w:r>
    </w:p>
    <w:p>
      <w:pPr>
        <w:spacing w:line="300" w:lineRule="auto"/>
        <w:ind w:firstLine="640" w:firstLineChars="200"/>
        <w:rPr>
          <w:rFonts w:ascii="仿宋_GB2312" w:hAnsi="仿宋" w:eastAsia="仿宋_GB2312" w:cs="仿宋"/>
          <w:sz w:val="32"/>
          <w:szCs w:val="32"/>
        </w:rPr>
      </w:pPr>
      <w:r>
        <w:rPr>
          <w:rFonts w:hint="eastAsia" w:ascii="仿宋_GB2312" w:hAnsi="仿宋" w:eastAsia="仿宋_GB2312" w:cs="仿宋"/>
          <w:sz w:val="32"/>
          <w:szCs w:val="32"/>
        </w:rPr>
        <w:t>5.考试过程中如出现咳嗽、发热等身体不适情况，本人愿自行放弃考试或遵守考试工作人员安排到指定区域考试。</w:t>
      </w:r>
    </w:p>
    <w:p>
      <w:pPr>
        <w:spacing w:line="300" w:lineRule="auto"/>
        <w:ind w:firstLine="640" w:firstLineChars="200"/>
        <w:rPr>
          <w:rFonts w:ascii="仿宋_GB2312" w:hAnsi="仿宋" w:eastAsia="仿宋_GB2312" w:cs="仿宋"/>
          <w:sz w:val="32"/>
          <w:szCs w:val="32"/>
        </w:rPr>
      </w:pPr>
      <w:r>
        <w:rPr>
          <w:rFonts w:hint="eastAsia" w:ascii="仿宋_GB2312" w:hAnsi="仿宋" w:eastAsia="仿宋_GB2312" w:cs="仿宋"/>
          <w:sz w:val="32"/>
          <w:szCs w:val="32"/>
        </w:rPr>
        <w:t>6.以上信息真实、准确、完整，并知悉瞒报的法律责任和其他后果。</w:t>
      </w:r>
    </w:p>
    <w:p>
      <w:pPr>
        <w:spacing w:line="300" w:lineRule="auto"/>
        <w:ind w:firstLine="640" w:firstLineChars="200"/>
        <w:rPr>
          <w:rFonts w:ascii="仿宋_GB2312" w:hAnsi="仿宋" w:eastAsia="仿宋_GB2312" w:cs="仿宋"/>
          <w:sz w:val="32"/>
          <w:szCs w:val="32"/>
        </w:rPr>
      </w:pPr>
    </w:p>
    <w:p>
      <w:pPr>
        <w:spacing w:line="360" w:lineRule="auto"/>
        <w:rPr>
          <w:rFonts w:ascii="仿宋_GB2312" w:hAnsi="仿宋" w:eastAsia="仿宋_GB2312" w:cs="仿宋"/>
          <w:sz w:val="32"/>
          <w:szCs w:val="32"/>
        </w:rPr>
      </w:pPr>
      <w:r>
        <w:rPr>
          <w:rFonts w:hint="eastAsia" w:ascii="仿宋_GB2312" w:hAnsi="仿宋" w:eastAsia="仿宋_GB2312" w:cs="仿宋"/>
          <w:sz w:val="32"/>
          <w:szCs w:val="32"/>
        </w:rPr>
        <w:t>承诺人（签字）：       考场号：           座位号：</w:t>
      </w:r>
    </w:p>
    <w:p>
      <w:pPr>
        <w:spacing w:before="156" w:beforeLines="50" w:line="360" w:lineRule="auto"/>
        <w:rPr>
          <w:rFonts w:ascii="仿宋_GB2312" w:hAnsi="仿宋" w:eastAsia="仿宋_GB2312" w:cs="仿宋"/>
          <w:sz w:val="32"/>
          <w:szCs w:val="32"/>
        </w:rPr>
      </w:pPr>
      <w:r>
        <w:rPr>
          <w:rFonts w:hint="eastAsia" w:ascii="仿宋_GB2312" w:hAnsi="仿宋" w:eastAsia="仿宋_GB2312" w:cs="仿宋"/>
          <w:sz w:val="32"/>
          <w:szCs w:val="32"/>
        </w:rPr>
        <w:t>联系电话：                              日期：</w:t>
      </w:r>
    </w:p>
    <w:p>
      <w:pPr>
        <w:spacing w:line="360" w:lineRule="auto"/>
        <w:rPr>
          <w:rFonts w:ascii="仿宋_GB2312" w:hAnsi="仿宋" w:eastAsia="仿宋_GB2312" w:cs="仿宋"/>
          <w:sz w:val="32"/>
          <w:szCs w:val="32"/>
        </w:rPr>
      </w:pPr>
    </w:p>
    <w:p>
      <w:pPr>
        <w:spacing w:line="360" w:lineRule="auto"/>
        <w:rPr>
          <w:rFonts w:ascii="仿宋_GB2312" w:hAnsi="仿宋" w:eastAsia="仿宋_GB2312" w:cs="仿宋"/>
          <w:sz w:val="32"/>
          <w:szCs w:val="32"/>
        </w:rPr>
      </w:pPr>
    </w:p>
    <w:p>
      <w:pPr>
        <w:spacing w:line="360" w:lineRule="auto"/>
        <w:ind w:firstLine="640" w:firstLineChars="200"/>
        <w:rPr>
          <w:rFonts w:ascii="仿宋_GB2312" w:hAnsi="仿宋" w:eastAsia="仿宋_GB2312" w:cs="仿宋"/>
          <w:sz w:val="32"/>
          <w:szCs w:val="32"/>
        </w:rPr>
      </w:pPr>
    </w:p>
    <w:p>
      <w:pPr>
        <w:jc w:val="center"/>
        <w:rPr>
          <w:rFonts w:ascii="仿宋_GB2312" w:hAnsi="仿宋" w:eastAsia="仿宋_GB2312" w:cs="仿宋"/>
          <w:sz w:val="32"/>
          <w:szCs w:val="32"/>
        </w:rPr>
      </w:pPr>
      <w:r>
        <w:rPr>
          <w:rFonts w:hint="eastAsia" w:ascii="仿宋_GB2312" w:hAnsi="仿宋" w:eastAsia="仿宋_GB2312" w:cs="仿宋"/>
          <w:sz w:val="32"/>
          <w:szCs w:val="32"/>
        </w:rPr>
        <w:t>体温自我监测登记表</w:t>
      </w:r>
    </w:p>
    <w:tbl>
      <w:tblPr>
        <w:tblStyle w:val="6"/>
        <w:tblW w:w="7892" w:type="dxa"/>
        <w:jc w:val="center"/>
        <w:tblLayout w:type="fixed"/>
        <w:tblCellMar>
          <w:top w:w="0" w:type="dxa"/>
          <w:left w:w="108" w:type="dxa"/>
          <w:bottom w:w="0" w:type="dxa"/>
          <w:right w:w="108" w:type="dxa"/>
        </w:tblCellMar>
      </w:tblPr>
      <w:tblGrid>
        <w:gridCol w:w="2337"/>
        <w:gridCol w:w="2777"/>
        <w:gridCol w:w="2778"/>
      </w:tblGrid>
      <w:tr>
        <w:tblPrEx>
          <w:tblCellMar>
            <w:top w:w="0" w:type="dxa"/>
            <w:left w:w="108" w:type="dxa"/>
            <w:bottom w:w="0" w:type="dxa"/>
            <w:right w:w="108" w:type="dxa"/>
          </w:tblCellMar>
        </w:tblPrEx>
        <w:trPr>
          <w:trHeight w:val="360" w:hRule="atLeast"/>
          <w:jc w:val="center"/>
        </w:trPr>
        <w:tc>
          <w:tcPr>
            <w:tcW w:w="2337"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序号</w:t>
            </w:r>
          </w:p>
        </w:tc>
        <w:tc>
          <w:tcPr>
            <w:tcW w:w="2777" w:type="dxa"/>
            <w:tcBorders>
              <w:top w:val="single" w:color="auto" w:sz="4" w:space="0"/>
              <w:left w:val="nil"/>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日期</w:t>
            </w:r>
          </w:p>
        </w:tc>
        <w:tc>
          <w:tcPr>
            <w:tcW w:w="2778" w:type="dxa"/>
            <w:tcBorders>
              <w:top w:val="single" w:color="auto" w:sz="4" w:space="0"/>
              <w:left w:val="nil"/>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体温</w:t>
            </w:r>
          </w:p>
        </w:tc>
      </w:tr>
      <w:tr>
        <w:tblPrEx>
          <w:tblCellMar>
            <w:top w:w="0" w:type="dxa"/>
            <w:left w:w="108" w:type="dxa"/>
            <w:bottom w:w="0" w:type="dxa"/>
            <w:right w:w="108" w:type="dxa"/>
          </w:tblCellMar>
        </w:tblPrEx>
        <w:trPr>
          <w:trHeight w:val="360" w:hRule="atLeast"/>
          <w:jc w:val="center"/>
        </w:trPr>
        <w:tc>
          <w:tcPr>
            <w:tcW w:w="2337" w:type="dxa"/>
            <w:tcBorders>
              <w:top w:val="nil"/>
              <w:left w:val="single" w:color="auto" w:sz="4" w:space="0"/>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考前</w:t>
            </w:r>
            <w:r>
              <w:rPr>
                <w:rFonts w:ascii="仿宋_GB2312" w:hAnsi="仿宋" w:eastAsia="仿宋_GB2312" w:cs="仿宋"/>
                <w:sz w:val="32"/>
                <w:szCs w:val="32"/>
              </w:rPr>
              <w:t>14天</w:t>
            </w:r>
          </w:p>
        </w:tc>
        <w:tc>
          <w:tcPr>
            <w:tcW w:w="2777" w:type="dxa"/>
            <w:tcBorders>
              <w:top w:val="nil"/>
              <w:left w:val="nil"/>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　</w:t>
            </w:r>
          </w:p>
        </w:tc>
        <w:tc>
          <w:tcPr>
            <w:tcW w:w="2778" w:type="dxa"/>
            <w:tcBorders>
              <w:top w:val="nil"/>
              <w:left w:val="nil"/>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　</w:t>
            </w:r>
          </w:p>
        </w:tc>
      </w:tr>
      <w:tr>
        <w:tblPrEx>
          <w:tblCellMar>
            <w:top w:w="0" w:type="dxa"/>
            <w:left w:w="108" w:type="dxa"/>
            <w:bottom w:w="0" w:type="dxa"/>
            <w:right w:w="108" w:type="dxa"/>
          </w:tblCellMar>
        </w:tblPrEx>
        <w:trPr>
          <w:trHeight w:val="360" w:hRule="atLeast"/>
          <w:jc w:val="center"/>
        </w:trPr>
        <w:tc>
          <w:tcPr>
            <w:tcW w:w="2337" w:type="dxa"/>
            <w:tcBorders>
              <w:top w:val="nil"/>
              <w:left w:val="single" w:color="auto" w:sz="4" w:space="0"/>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考前</w:t>
            </w:r>
            <w:r>
              <w:rPr>
                <w:rFonts w:ascii="仿宋_GB2312" w:hAnsi="仿宋" w:eastAsia="仿宋_GB2312" w:cs="仿宋"/>
                <w:sz w:val="32"/>
                <w:szCs w:val="32"/>
              </w:rPr>
              <w:t>13天</w:t>
            </w:r>
          </w:p>
        </w:tc>
        <w:tc>
          <w:tcPr>
            <w:tcW w:w="2777" w:type="dxa"/>
            <w:tcBorders>
              <w:top w:val="nil"/>
              <w:left w:val="nil"/>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　</w:t>
            </w:r>
          </w:p>
        </w:tc>
        <w:tc>
          <w:tcPr>
            <w:tcW w:w="2778" w:type="dxa"/>
            <w:tcBorders>
              <w:top w:val="nil"/>
              <w:left w:val="nil"/>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　</w:t>
            </w:r>
          </w:p>
        </w:tc>
      </w:tr>
      <w:tr>
        <w:tblPrEx>
          <w:tblCellMar>
            <w:top w:w="0" w:type="dxa"/>
            <w:left w:w="108" w:type="dxa"/>
            <w:bottom w:w="0" w:type="dxa"/>
            <w:right w:w="108" w:type="dxa"/>
          </w:tblCellMar>
        </w:tblPrEx>
        <w:trPr>
          <w:trHeight w:val="360" w:hRule="atLeast"/>
          <w:jc w:val="center"/>
        </w:trPr>
        <w:tc>
          <w:tcPr>
            <w:tcW w:w="2337" w:type="dxa"/>
            <w:tcBorders>
              <w:top w:val="nil"/>
              <w:left w:val="single" w:color="auto" w:sz="4" w:space="0"/>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考前</w:t>
            </w:r>
            <w:r>
              <w:rPr>
                <w:rFonts w:ascii="仿宋_GB2312" w:hAnsi="仿宋" w:eastAsia="仿宋_GB2312" w:cs="仿宋"/>
                <w:sz w:val="32"/>
                <w:szCs w:val="32"/>
              </w:rPr>
              <w:t>12天</w:t>
            </w:r>
          </w:p>
        </w:tc>
        <w:tc>
          <w:tcPr>
            <w:tcW w:w="2777" w:type="dxa"/>
            <w:tcBorders>
              <w:top w:val="nil"/>
              <w:left w:val="nil"/>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　</w:t>
            </w:r>
          </w:p>
        </w:tc>
        <w:tc>
          <w:tcPr>
            <w:tcW w:w="2778" w:type="dxa"/>
            <w:tcBorders>
              <w:top w:val="nil"/>
              <w:left w:val="nil"/>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　</w:t>
            </w:r>
          </w:p>
        </w:tc>
      </w:tr>
      <w:tr>
        <w:tblPrEx>
          <w:tblCellMar>
            <w:top w:w="0" w:type="dxa"/>
            <w:left w:w="108" w:type="dxa"/>
            <w:bottom w:w="0" w:type="dxa"/>
            <w:right w:w="108" w:type="dxa"/>
          </w:tblCellMar>
        </w:tblPrEx>
        <w:trPr>
          <w:trHeight w:val="360" w:hRule="atLeast"/>
          <w:jc w:val="center"/>
        </w:trPr>
        <w:tc>
          <w:tcPr>
            <w:tcW w:w="2337" w:type="dxa"/>
            <w:tcBorders>
              <w:top w:val="nil"/>
              <w:left w:val="single" w:color="auto" w:sz="4" w:space="0"/>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考前</w:t>
            </w:r>
            <w:r>
              <w:rPr>
                <w:rFonts w:ascii="仿宋_GB2312" w:hAnsi="仿宋" w:eastAsia="仿宋_GB2312" w:cs="仿宋"/>
                <w:sz w:val="32"/>
                <w:szCs w:val="32"/>
              </w:rPr>
              <w:t>11天</w:t>
            </w:r>
          </w:p>
        </w:tc>
        <w:tc>
          <w:tcPr>
            <w:tcW w:w="2777" w:type="dxa"/>
            <w:tcBorders>
              <w:top w:val="nil"/>
              <w:left w:val="nil"/>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　</w:t>
            </w:r>
          </w:p>
        </w:tc>
        <w:tc>
          <w:tcPr>
            <w:tcW w:w="2778" w:type="dxa"/>
            <w:tcBorders>
              <w:top w:val="nil"/>
              <w:left w:val="nil"/>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　</w:t>
            </w:r>
          </w:p>
        </w:tc>
      </w:tr>
      <w:tr>
        <w:tblPrEx>
          <w:tblCellMar>
            <w:top w:w="0" w:type="dxa"/>
            <w:left w:w="108" w:type="dxa"/>
            <w:bottom w:w="0" w:type="dxa"/>
            <w:right w:w="108" w:type="dxa"/>
          </w:tblCellMar>
        </w:tblPrEx>
        <w:trPr>
          <w:trHeight w:val="360" w:hRule="atLeast"/>
          <w:jc w:val="center"/>
        </w:trPr>
        <w:tc>
          <w:tcPr>
            <w:tcW w:w="2337" w:type="dxa"/>
            <w:tcBorders>
              <w:top w:val="nil"/>
              <w:left w:val="single" w:color="auto" w:sz="4" w:space="0"/>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考前</w:t>
            </w:r>
            <w:r>
              <w:rPr>
                <w:rFonts w:ascii="仿宋_GB2312" w:hAnsi="仿宋" w:eastAsia="仿宋_GB2312" w:cs="仿宋"/>
                <w:sz w:val="32"/>
                <w:szCs w:val="32"/>
              </w:rPr>
              <w:t>10天</w:t>
            </w:r>
          </w:p>
        </w:tc>
        <w:tc>
          <w:tcPr>
            <w:tcW w:w="2777" w:type="dxa"/>
            <w:tcBorders>
              <w:top w:val="nil"/>
              <w:left w:val="nil"/>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　</w:t>
            </w:r>
          </w:p>
        </w:tc>
        <w:tc>
          <w:tcPr>
            <w:tcW w:w="2778" w:type="dxa"/>
            <w:tcBorders>
              <w:top w:val="nil"/>
              <w:left w:val="nil"/>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　</w:t>
            </w:r>
          </w:p>
        </w:tc>
      </w:tr>
      <w:tr>
        <w:tblPrEx>
          <w:tblCellMar>
            <w:top w:w="0" w:type="dxa"/>
            <w:left w:w="108" w:type="dxa"/>
            <w:bottom w:w="0" w:type="dxa"/>
            <w:right w:w="108" w:type="dxa"/>
          </w:tblCellMar>
        </w:tblPrEx>
        <w:trPr>
          <w:trHeight w:val="360" w:hRule="atLeast"/>
          <w:jc w:val="center"/>
        </w:trPr>
        <w:tc>
          <w:tcPr>
            <w:tcW w:w="2337" w:type="dxa"/>
            <w:tcBorders>
              <w:top w:val="nil"/>
              <w:left w:val="single" w:color="auto" w:sz="4" w:space="0"/>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考前</w:t>
            </w:r>
            <w:r>
              <w:rPr>
                <w:rFonts w:ascii="仿宋_GB2312" w:hAnsi="仿宋" w:eastAsia="仿宋_GB2312" w:cs="仿宋"/>
                <w:sz w:val="32"/>
                <w:szCs w:val="32"/>
              </w:rPr>
              <w:t>9天</w:t>
            </w:r>
          </w:p>
        </w:tc>
        <w:tc>
          <w:tcPr>
            <w:tcW w:w="2777" w:type="dxa"/>
            <w:tcBorders>
              <w:top w:val="nil"/>
              <w:left w:val="nil"/>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　</w:t>
            </w:r>
          </w:p>
        </w:tc>
        <w:tc>
          <w:tcPr>
            <w:tcW w:w="2778" w:type="dxa"/>
            <w:tcBorders>
              <w:top w:val="nil"/>
              <w:left w:val="nil"/>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　</w:t>
            </w:r>
          </w:p>
        </w:tc>
      </w:tr>
      <w:tr>
        <w:tblPrEx>
          <w:tblCellMar>
            <w:top w:w="0" w:type="dxa"/>
            <w:left w:w="108" w:type="dxa"/>
            <w:bottom w:w="0" w:type="dxa"/>
            <w:right w:w="108" w:type="dxa"/>
          </w:tblCellMar>
        </w:tblPrEx>
        <w:trPr>
          <w:trHeight w:val="360" w:hRule="atLeast"/>
          <w:jc w:val="center"/>
        </w:trPr>
        <w:tc>
          <w:tcPr>
            <w:tcW w:w="2337" w:type="dxa"/>
            <w:tcBorders>
              <w:top w:val="nil"/>
              <w:left w:val="single" w:color="auto" w:sz="4" w:space="0"/>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考前</w:t>
            </w:r>
            <w:r>
              <w:rPr>
                <w:rFonts w:ascii="仿宋_GB2312" w:hAnsi="仿宋" w:eastAsia="仿宋_GB2312" w:cs="仿宋"/>
                <w:sz w:val="32"/>
                <w:szCs w:val="32"/>
              </w:rPr>
              <w:t>8天</w:t>
            </w:r>
          </w:p>
        </w:tc>
        <w:tc>
          <w:tcPr>
            <w:tcW w:w="2777" w:type="dxa"/>
            <w:tcBorders>
              <w:top w:val="nil"/>
              <w:left w:val="nil"/>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　</w:t>
            </w:r>
          </w:p>
        </w:tc>
        <w:tc>
          <w:tcPr>
            <w:tcW w:w="2778" w:type="dxa"/>
            <w:tcBorders>
              <w:top w:val="nil"/>
              <w:left w:val="nil"/>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　</w:t>
            </w:r>
          </w:p>
        </w:tc>
      </w:tr>
      <w:tr>
        <w:tblPrEx>
          <w:tblCellMar>
            <w:top w:w="0" w:type="dxa"/>
            <w:left w:w="108" w:type="dxa"/>
            <w:bottom w:w="0" w:type="dxa"/>
            <w:right w:w="108" w:type="dxa"/>
          </w:tblCellMar>
        </w:tblPrEx>
        <w:trPr>
          <w:trHeight w:val="360" w:hRule="atLeast"/>
          <w:jc w:val="center"/>
        </w:trPr>
        <w:tc>
          <w:tcPr>
            <w:tcW w:w="2337" w:type="dxa"/>
            <w:tcBorders>
              <w:top w:val="nil"/>
              <w:left w:val="single" w:color="auto" w:sz="4" w:space="0"/>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考前</w:t>
            </w:r>
            <w:r>
              <w:rPr>
                <w:rFonts w:ascii="仿宋_GB2312" w:hAnsi="仿宋" w:eastAsia="仿宋_GB2312" w:cs="仿宋"/>
                <w:sz w:val="32"/>
                <w:szCs w:val="32"/>
              </w:rPr>
              <w:t>7天</w:t>
            </w:r>
          </w:p>
        </w:tc>
        <w:tc>
          <w:tcPr>
            <w:tcW w:w="2777" w:type="dxa"/>
            <w:tcBorders>
              <w:top w:val="nil"/>
              <w:left w:val="nil"/>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　</w:t>
            </w:r>
          </w:p>
        </w:tc>
        <w:tc>
          <w:tcPr>
            <w:tcW w:w="2778" w:type="dxa"/>
            <w:tcBorders>
              <w:top w:val="nil"/>
              <w:left w:val="nil"/>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　</w:t>
            </w:r>
          </w:p>
        </w:tc>
      </w:tr>
      <w:tr>
        <w:tblPrEx>
          <w:tblCellMar>
            <w:top w:w="0" w:type="dxa"/>
            <w:left w:w="108" w:type="dxa"/>
            <w:bottom w:w="0" w:type="dxa"/>
            <w:right w:w="108" w:type="dxa"/>
          </w:tblCellMar>
        </w:tblPrEx>
        <w:trPr>
          <w:trHeight w:val="360" w:hRule="atLeast"/>
          <w:jc w:val="center"/>
        </w:trPr>
        <w:tc>
          <w:tcPr>
            <w:tcW w:w="2337" w:type="dxa"/>
            <w:tcBorders>
              <w:top w:val="nil"/>
              <w:left w:val="single" w:color="auto" w:sz="4" w:space="0"/>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考前</w:t>
            </w:r>
            <w:r>
              <w:rPr>
                <w:rFonts w:ascii="仿宋_GB2312" w:hAnsi="仿宋" w:eastAsia="仿宋_GB2312" w:cs="仿宋"/>
                <w:sz w:val="32"/>
                <w:szCs w:val="32"/>
              </w:rPr>
              <w:t>6天</w:t>
            </w:r>
          </w:p>
        </w:tc>
        <w:tc>
          <w:tcPr>
            <w:tcW w:w="2777" w:type="dxa"/>
            <w:tcBorders>
              <w:top w:val="nil"/>
              <w:left w:val="nil"/>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　</w:t>
            </w:r>
          </w:p>
        </w:tc>
        <w:tc>
          <w:tcPr>
            <w:tcW w:w="2778" w:type="dxa"/>
            <w:tcBorders>
              <w:top w:val="nil"/>
              <w:left w:val="nil"/>
              <w:bottom w:val="single" w:color="auto" w:sz="4" w:space="0"/>
              <w:right w:val="single" w:color="auto" w:sz="4" w:space="0"/>
            </w:tcBorders>
            <w:noWrap/>
            <w:vAlign w:val="center"/>
          </w:tcPr>
          <w:p>
            <w:pPr>
              <w:widowControl/>
              <w:tabs>
                <w:tab w:val="center" w:pos="4153"/>
                <w:tab w:val="right" w:pos="8306"/>
              </w:tabs>
              <w:snapToGrid w:val="0"/>
              <w:jc w:val="center"/>
              <w:rPr>
                <w:rFonts w:ascii="仿宋_GB2312" w:hAnsi="仿宋" w:eastAsia="仿宋_GB2312" w:cs="仿宋"/>
                <w:sz w:val="32"/>
                <w:szCs w:val="32"/>
              </w:rPr>
            </w:pPr>
            <w:r>
              <w:rPr>
                <w:rFonts w:hint="eastAsia" w:ascii="仿宋_GB2312" w:hAnsi="仿宋" w:eastAsia="仿宋_GB2312" w:cs="仿宋"/>
                <w:sz w:val="32"/>
                <w:szCs w:val="32"/>
              </w:rPr>
              <w:t>　</w:t>
            </w:r>
          </w:p>
        </w:tc>
      </w:tr>
      <w:tr>
        <w:tblPrEx>
          <w:tblCellMar>
            <w:top w:w="0" w:type="dxa"/>
            <w:left w:w="108" w:type="dxa"/>
            <w:bottom w:w="0" w:type="dxa"/>
            <w:right w:w="108" w:type="dxa"/>
          </w:tblCellMar>
        </w:tblPrEx>
        <w:trPr>
          <w:trHeight w:val="542" w:hRule="atLeast"/>
          <w:jc w:val="center"/>
        </w:trPr>
        <w:tc>
          <w:tcPr>
            <w:tcW w:w="2337" w:type="dxa"/>
            <w:tcBorders>
              <w:top w:val="nil"/>
              <w:left w:val="single" w:color="auto" w:sz="4" w:space="0"/>
              <w:bottom w:val="single" w:color="auto" w:sz="4" w:space="0"/>
              <w:right w:val="single" w:color="auto" w:sz="4" w:space="0"/>
            </w:tcBorders>
            <w:noWrap/>
            <w:vAlign w:val="center"/>
          </w:tcPr>
          <w:p>
            <w:pPr>
              <w:widowControl/>
              <w:tabs>
                <w:tab w:val="center" w:pos="4153"/>
                <w:tab w:val="right" w:pos="8306"/>
              </w:tabs>
              <w:snapToGrid w:val="0"/>
              <w:jc w:val="center"/>
              <w:rPr>
                <w:rFonts w:ascii="仿宋_GB2312" w:hAnsi="仿宋" w:eastAsia="仿宋_GB2312" w:cs="仿宋"/>
                <w:sz w:val="32"/>
                <w:szCs w:val="32"/>
              </w:rPr>
            </w:pPr>
            <w:r>
              <w:rPr>
                <w:rFonts w:hint="eastAsia" w:ascii="仿宋_GB2312" w:hAnsi="仿宋" w:eastAsia="仿宋_GB2312" w:cs="仿宋"/>
                <w:sz w:val="32"/>
                <w:szCs w:val="32"/>
              </w:rPr>
              <w:t>考前</w:t>
            </w:r>
            <w:r>
              <w:rPr>
                <w:rFonts w:ascii="仿宋_GB2312" w:hAnsi="仿宋" w:eastAsia="仿宋_GB2312" w:cs="仿宋"/>
                <w:sz w:val="32"/>
                <w:szCs w:val="32"/>
              </w:rPr>
              <w:t>5天</w:t>
            </w:r>
          </w:p>
        </w:tc>
        <w:tc>
          <w:tcPr>
            <w:tcW w:w="2777" w:type="dxa"/>
            <w:tcBorders>
              <w:top w:val="nil"/>
              <w:left w:val="nil"/>
              <w:bottom w:val="single" w:color="auto" w:sz="4" w:space="0"/>
              <w:right w:val="single" w:color="auto" w:sz="4" w:space="0"/>
            </w:tcBorders>
            <w:noWrap/>
            <w:vAlign w:val="center"/>
          </w:tcPr>
          <w:p>
            <w:pPr>
              <w:widowControl/>
              <w:tabs>
                <w:tab w:val="center" w:pos="4153"/>
                <w:tab w:val="right" w:pos="8306"/>
              </w:tabs>
              <w:snapToGrid w:val="0"/>
              <w:jc w:val="center"/>
              <w:rPr>
                <w:rFonts w:ascii="仿宋_GB2312" w:hAnsi="仿宋" w:eastAsia="仿宋_GB2312" w:cs="仿宋"/>
                <w:sz w:val="32"/>
                <w:szCs w:val="32"/>
              </w:rPr>
            </w:pPr>
            <w:r>
              <w:rPr>
                <w:rFonts w:hint="eastAsia" w:ascii="仿宋_GB2312" w:hAnsi="仿宋" w:eastAsia="仿宋_GB2312" w:cs="仿宋"/>
                <w:sz w:val="32"/>
                <w:szCs w:val="32"/>
              </w:rPr>
              <w:t>　</w:t>
            </w:r>
          </w:p>
        </w:tc>
        <w:tc>
          <w:tcPr>
            <w:tcW w:w="2778" w:type="dxa"/>
            <w:tcBorders>
              <w:top w:val="nil"/>
              <w:left w:val="nil"/>
              <w:bottom w:val="single" w:color="auto" w:sz="4" w:space="0"/>
              <w:right w:val="single" w:color="auto" w:sz="4" w:space="0"/>
            </w:tcBorders>
            <w:noWrap/>
            <w:vAlign w:val="center"/>
          </w:tcPr>
          <w:p>
            <w:pPr>
              <w:widowControl/>
              <w:tabs>
                <w:tab w:val="center" w:pos="4153"/>
                <w:tab w:val="right" w:pos="8306"/>
              </w:tabs>
              <w:snapToGrid w:val="0"/>
              <w:jc w:val="center"/>
              <w:rPr>
                <w:rFonts w:ascii="仿宋_GB2312" w:hAnsi="仿宋" w:eastAsia="仿宋_GB2312" w:cs="仿宋"/>
                <w:sz w:val="32"/>
                <w:szCs w:val="32"/>
              </w:rPr>
            </w:pPr>
            <w:r>
              <w:rPr>
                <w:rFonts w:hint="eastAsia" w:ascii="仿宋_GB2312" w:hAnsi="仿宋" w:eastAsia="仿宋_GB2312" w:cs="仿宋"/>
                <w:sz w:val="32"/>
                <w:szCs w:val="32"/>
              </w:rPr>
              <w:t>　</w:t>
            </w:r>
          </w:p>
        </w:tc>
      </w:tr>
      <w:tr>
        <w:tblPrEx>
          <w:tblCellMar>
            <w:top w:w="0" w:type="dxa"/>
            <w:left w:w="108" w:type="dxa"/>
            <w:bottom w:w="0" w:type="dxa"/>
            <w:right w:w="108" w:type="dxa"/>
          </w:tblCellMar>
        </w:tblPrEx>
        <w:trPr>
          <w:trHeight w:val="550" w:hRule="atLeast"/>
          <w:jc w:val="center"/>
        </w:trPr>
        <w:tc>
          <w:tcPr>
            <w:tcW w:w="2337" w:type="dxa"/>
            <w:tcBorders>
              <w:top w:val="nil"/>
              <w:left w:val="single" w:color="auto" w:sz="4" w:space="0"/>
              <w:bottom w:val="single" w:color="auto" w:sz="4" w:space="0"/>
              <w:right w:val="single" w:color="auto" w:sz="4" w:space="0"/>
            </w:tcBorders>
            <w:noWrap/>
            <w:vAlign w:val="center"/>
          </w:tcPr>
          <w:p>
            <w:pPr>
              <w:widowControl/>
              <w:tabs>
                <w:tab w:val="center" w:pos="4153"/>
                <w:tab w:val="right" w:pos="8306"/>
              </w:tabs>
              <w:snapToGrid w:val="0"/>
              <w:jc w:val="center"/>
              <w:rPr>
                <w:rFonts w:ascii="仿宋_GB2312" w:hAnsi="仿宋" w:eastAsia="仿宋_GB2312" w:cs="仿宋"/>
                <w:sz w:val="32"/>
                <w:szCs w:val="32"/>
              </w:rPr>
            </w:pPr>
            <w:r>
              <w:rPr>
                <w:rFonts w:hint="eastAsia" w:ascii="仿宋_GB2312" w:hAnsi="仿宋" w:eastAsia="仿宋_GB2312" w:cs="仿宋"/>
                <w:sz w:val="32"/>
                <w:szCs w:val="32"/>
              </w:rPr>
              <w:t>考前</w:t>
            </w:r>
            <w:r>
              <w:rPr>
                <w:rFonts w:ascii="仿宋_GB2312" w:hAnsi="仿宋" w:eastAsia="仿宋_GB2312" w:cs="仿宋"/>
                <w:sz w:val="32"/>
                <w:szCs w:val="32"/>
              </w:rPr>
              <w:t>4天</w:t>
            </w:r>
          </w:p>
        </w:tc>
        <w:tc>
          <w:tcPr>
            <w:tcW w:w="2777" w:type="dxa"/>
            <w:tcBorders>
              <w:top w:val="nil"/>
              <w:left w:val="nil"/>
              <w:bottom w:val="single" w:color="auto" w:sz="4" w:space="0"/>
              <w:right w:val="single" w:color="auto" w:sz="4" w:space="0"/>
            </w:tcBorders>
            <w:noWrap/>
            <w:vAlign w:val="center"/>
          </w:tcPr>
          <w:p>
            <w:pPr>
              <w:widowControl/>
              <w:tabs>
                <w:tab w:val="center" w:pos="4153"/>
                <w:tab w:val="right" w:pos="8306"/>
              </w:tabs>
              <w:snapToGrid w:val="0"/>
              <w:jc w:val="center"/>
              <w:rPr>
                <w:rFonts w:ascii="仿宋_GB2312" w:hAnsi="仿宋" w:eastAsia="仿宋_GB2312" w:cs="仿宋"/>
                <w:sz w:val="32"/>
                <w:szCs w:val="32"/>
              </w:rPr>
            </w:pPr>
            <w:r>
              <w:rPr>
                <w:rFonts w:hint="eastAsia" w:ascii="仿宋_GB2312" w:hAnsi="仿宋" w:eastAsia="仿宋_GB2312" w:cs="仿宋"/>
                <w:sz w:val="32"/>
                <w:szCs w:val="32"/>
              </w:rPr>
              <w:t>　</w:t>
            </w:r>
          </w:p>
        </w:tc>
        <w:tc>
          <w:tcPr>
            <w:tcW w:w="2778" w:type="dxa"/>
            <w:tcBorders>
              <w:top w:val="nil"/>
              <w:left w:val="nil"/>
              <w:bottom w:val="single" w:color="auto" w:sz="4" w:space="0"/>
              <w:right w:val="single" w:color="auto" w:sz="4" w:space="0"/>
            </w:tcBorders>
            <w:noWrap/>
            <w:vAlign w:val="center"/>
          </w:tcPr>
          <w:p>
            <w:pPr>
              <w:widowControl/>
              <w:tabs>
                <w:tab w:val="center" w:pos="4153"/>
                <w:tab w:val="right" w:pos="8306"/>
              </w:tabs>
              <w:snapToGrid w:val="0"/>
              <w:jc w:val="center"/>
              <w:rPr>
                <w:rFonts w:ascii="仿宋_GB2312" w:hAnsi="仿宋" w:eastAsia="仿宋_GB2312" w:cs="仿宋"/>
                <w:sz w:val="32"/>
                <w:szCs w:val="32"/>
              </w:rPr>
            </w:pPr>
            <w:r>
              <w:rPr>
                <w:rFonts w:hint="eastAsia" w:ascii="仿宋_GB2312" w:hAnsi="仿宋" w:eastAsia="仿宋_GB2312" w:cs="仿宋"/>
                <w:sz w:val="32"/>
                <w:szCs w:val="32"/>
              </w:rPr>
              <w:t>　</w:t>
            </w:r>
          </w:p>
        </w:tc>
      </w:tr>
      <w:tr>
        <w:tblPrEx>
          <w:tblCellMar>
            <w:top w:w="0" w:type="dxa"/>
            <w:left w:w="108" w:type="dxa"/>
            <w:bottom w:w="0" w:type="dxa"/>
            <w:right w:w="108" w:type="dxa"/>
          </w:tblCellMar>
        </w:tblPrEx>
        <w:trPr>
          <w:trHeight w:val="360" w:hRule="atLeast"/>
          <w:jc w:val="center"/>
        </w:trPr>
        <w:tc>
          <w:tcPr>
            <w:tcW w:w="2337" w:type="dxa"/>
            <w:tcBorders>
              <w:top w:val="nil"/>
              <w:left w:val="single" w:color="auto" w:sz="4" w:space="0"/>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考前</w:t>
            </w:r>
            <w:r>
              <w:rPr>
                <w:rFonts w:ascii="仿宋_GB2312" w:hAnsi="仿宋" w:eastAsia="仿宋_GB2312" w:cs="仿宋"/>
                <w:sz w:val="32"/>
                <w:szCs w:val="32"/>
              </w:rPr>
              <w:t>3天</w:t>
            </w:r>
          </w:p>
        </w:tc>
        <w:tc>
          <w:tcPr>
            <w:tcW w:w="2777" w:type="dxa"/>
            <w:tcBorders>
              <w:top w:val="nil"/>
              <w:left w:val="nil"/>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　</w:t>
            </w:r>
          </w:p>
        </w:tc>
        <w:tc>
          <w:tcPr>
            <w:tcW w:w="2778" w:type="dxa"/>
            <w:tcBorders>
              <w:top w:val="nil"/>
              <w:left w:val="nil"/>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　</w:t>
            </w:r>
          </w:p>
        </w:tc>
      </w:tr>
      <w:tr>
        <w:tblPrEx>
          <w:tblCellMar>
            <w:top w:w="0" w:type="dxa"/>
            <w:left w:w="108" w:type="dxa"/>
            <w:bottom w:w="0" w:type="dxa"/>
            <w:right w:w="108" w:type="dxa"/>
          </w:tblCellMar>
        </w:tblPrEx>
        <w:trPr>
          <w:trHeight w:val="360" w:hRule="atLeast"/>
          <w:jc w:val="center"/>
        </w:trPr>
        <w:tc>
          <w:tcPr>
            <w:tcW w:w="2337" w:type="dxa"/>
            <w:tcBorders>
              <w:top w:val="nil"/>
              <w:left w:val="single" w:color="auto" w:sz="4" w:space="0"/>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考前</w:t>
            </w:r>
            <w:r>
              <w:rPr>
                <w:rFonts w:ascii="仿宋_GB2312" w:hAnsi="仿宋" w:eastAsia="仿宋_GB2312" w:cs="仿宋"/>
                <w:sz w:val="32"/>
                <w:szCs w:val="32"/>
              </w:rPr>
              <w:t>2天</w:t>
            </w:r>
          </w:p>
        </w:tc>
        <w:tc>
          <w:tcPr>
            <w:tcW w:w="2777" w:type="dxa"/>
            <w:tcBorders>
              <w:top w:val="nil"/>
              <w:left w:val="nil"/>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　</w:t>
            </w:r>
          </w:p>
        </w:tc>
        <w:tc>
          <w:tcPr>
            <w:tcW w:w="2778" w:type="dxa"/>
            <w:tcBorders>
              <w:top w:val="nil"/>
              <w:left w:val="nil"/>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　</w:t>
            </w:r>
          </w:p>
        </w:tc>
      </w:tr>
      <w:tr>
        <w:tblPrEx>
          <w:tblCellMar>
            <w:top w:w="0" w:type="dxa"/>
            <w:left w:w="108" w:type="dxa"/>
            <w:bottom w:w="0" w:type="dxa"/>
            <w:right w:w="108" w:type="dxa"/>
          </w:tblCellMar>
        </w:tblPrEx>
        <w:trPr>
          <w:trHeight w:val="360" w:hRule="atLeast"/>
          <w:jc w:val="center"/>
        </w:trPr>
        <w:tc>
          <w:tcPr>
            <w:tcW w:w="2337" w:type="dxa"/>
            <w:tcBorders>
              <w:top w:val="nil"/>
              <w:left w:val="single" w:color="auto" w:sz="4" w:space="0"/>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考前</w:t>
            </w:r>
            <w:r>
              <w:rPr>
                <w:rFonts w:ascii="仿宋_GB2312" w:hAnsi="仿宋" w:eastAsia="仿宋_GB2312" w:cs="仿宋"/>
                <w:sz w:val="32"/>
                <w:szCs w:val="32"/>
              </w:rPr>
              <w:t>1天</w:t>
            </w:r>
          </w:p>
        </w:tc>
        <w:tc>
          <w:tcPr>
            <w:tcW w:w="2777" w:type="dxa"/>
            <w:tcBorders>
              <w:top w:val="nil"/>
              <w:left w:val="nil"/>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　</w:t>
            </w:r>
          </w:p>
        </w:tc>
        <w:tc>
          <w:tcPr>
            <w:tcW w:w="2778" w:type="dxa"/>
            <w:tcBorders>
              <w:top w:val="nil"/>
              <w:left w:val="nil"/>
              <w:bottom w:val="single" w:color="auto" w:sz="4" w:space="0"/>
              <w:right w:val="single" w:color="auto" w:sz="4" w:space="0"/>
            </w:tcBorders>
            <w:noWrap/>
            <w:vAlign w:val="center"/>
          </w:tcPr>
          <w:p>
            <w:pPr>
              <w:widowControl/>
              <w:jc w:val="center"/>
              <w:rPr>
                <w:rFonts w:ascii="仿宋_GB2312" w:hAnsi="仿宋" w:eastAsia="仿宋_GB2312" w:cs="仿宋"/>
                <w:sz w:val="32"/>
                <w:szCs w:val="32"/>
              </w:rPr>
            </w:pPr>
            <w:r>
              <w:rPr>
                <w:rFonts w:hint="eastAsia" w:ascii="仿宋_GB2312" w:hAnsi="仿宋" w:eastAsia="仿宋_GB2312" w:cs="仿宋"/>
                <w:sz w:val="32"/>
                <w:szCs w:val="32"/>
              </w:rPr>
              <w:t>　</w:t>
            </w:r>
          </w:p>
        </w:tc>
      </w:tr>
    </w:tbl>
    <w:p>
      <w:pPr>
        <w:rPr>
          <w:rFonts w:ascii="仿宋_GB2312" w:hAnsi="仿宋" w:eastAsia="仿宋_GB2312" w:cs="仿宋"/>
          <w:sz w:val="32"/>
          <w:szCs w:val="32"/>
        </w:rPr>
      </w:pPr>
      <w:r>
        <w:rPr>
          <w:rFonts w:hint="eastAsia" w:ascii="仿宋_GB2312" w:hAnsi="仿宋" w:eastAsia="仿宋_GB2312" w:cs="仿宋"/>
          <w:sz w:val="32"/>
          <w:szCs w:val="32"/>
        </w:rPr>
        <w:t>注：考生进入考点学校指定校门、考试大楼时，须向考点工作人员提供此承诺书，进入考场时，向监考教师上交此承诺书。</w:t>
      </w:r>
    </w:p>
    <w:p>
      <w:pPr>
        <w:rPr>
          <w:rFonts w:ascii="仿宋_GB2312" w:hAnsi="仿宋" w:eastAsia="仿宋_GB2312" w:cs="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44A9"/>
    <w:rsid w:val="00037BA1"/>
    <w:rsid w:val="00055B52"/>
    <w:rsid w:val="00074EAF"/>
    <w:rsid w:val="000A37CB"/>
    <w:rsid w:val="000F1621"/>
    <w:rsid w:val="001364D6"/>
    <w:rsid w:val="002E5E68"/>
    <w:rsid w:val="0030149E"/>
    <w:rsid w:val="00305A48"/>
    <w:rsid w:val="00333B5E"/>
    <w:rsid w:val="00335E7E"/>
    <w:rsid w:val="00390E96"/>
    <w:rsid w:val="003E1575"/>
    <w:rsid w:val="003E5C6F"/>
    <w:rsid w:val="00487043"/>
    <w:rsid w:val="00490B13"/>
    <w:rsid w:val="004E73E7"/>
    <w:rsid w:val="004F1D5F"/>
    <w:rsid w:val="00515C5A"/>
    <w:rsid w:val="0054012A"/>
    <w:rsid w:val="00547588"/>
    <w:rsid w:val="005E6C42"/>
    <w:rsid w:val="006C1B78"/>
    <w:rsid w:val="00724E77"/>
    <w:rsid w:val="007971C3"/>
    <w:rsid w:val="0079758B"/>
    <w:rsid w:val="007C196F"/>
    <w:rsid w:val="007C2B65"/>
    <w:rsid w:val="00817C29"/>
    <w:rsid w:val="00886DCA"/>
    <w:rsid w:val="00934E6C"/>
    <w:rsid w:val="00992317"/>
    <w:rsid w:val="009C7CEE"/>
    <w:rsid w:val="009F4465"/>
    <w:rsid w:val="00A07B18"/>
    <w:rsid w:val="00A57ECD"/>
    <w:rsid w:val="00AE3AED"/>
    <w:rsid w:val="00B26548"/>
    <w:rsid w:val="00BE7524"/>
    <w:rsid w:val="00C444A9"/>
    <w:rsid w:val="00C45660"/>
    <w:rsid w:val="00D20280"/>
    <w:rsid w:val="00D77F4C"/>
    <w:rsid w:val="00DF45A8"/>
    <w:rsid w:val="00DF4E09"/>
    <w:rsid w:val="00E6448D"/>
    <w:rsid w:val="00EA0556"/>
    <w:rsid w:val="00F00B2A"/>
    <w:rsid w:val="00F66A65"/>
    <w:rsid w:val="274B6051"/>
    <w:rsid w:val="350452A2"/>
    <w:rsid w:val="687345C7"/>
    <w:rsid w:val="746A3984"/>
    <w:rsid w:val="7B4378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1"/>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4"/>
    <w:unhideWhenUsed/>
    <w:qFormat/>
    <w:uiPriority w:val="99"/>
    <w:pPr>
      <w:tabs>
        <w:tab w:val="center" w:pos="4153"/>
        <w:tab w:val="right" w:pos="8306"/>
      </w:tabs>
      <w:snapToGrid w:val="0"/>
      <w:jc w:val="left"/>
    </w:pPr>
    <w:rPr>
      <w:sz w:val="18"/>
      <w:szCs w:val="18"/>
    </w:rPr>
  </w:style>
  <w:style w:type="paragraph" w:styleId="4">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Strong"/>
    <w:basedOn w:val="7"/>
    <w:qFormat/>
    <w:uiPriority w:val="22"/>
    <w:rPr>
      <w:b/>
      <w:bCs/>
    </w:rPr>
  </w:style>
  <w:style w:type="character" w:styleId="9">
    <w:name w:val="Emphasis"/>
    <w:basedOn w:val="7"/>
    <w:qFormat/>
    <w:uiPriority w:val="20"/>
    <w:rPr>
      <w:i/>
      <w:iCs/>
    </w:rPr>
  </w:style>
  <w:style w:type="character" w:styleId="10">
    <w:name w:val="Hyperlink"/>
    <w:basedOn w:val="7"/>
    <w:semiHidden/>
    <w:unhideWhenUsed/>
    <w:qFormat/>
    <w:uiPriority w:val="99"/>
    <w:rPr>
      <w:color w:val="0000FF"/>
      <w:u w:val="single"/>
    </w:rPr>
  </w:style>
  <w:style w:type="character" w:customStyle="1" w:styleId="11">
    <w:name w:val="标题 1 字符"/>
    <w:basedOn w:val="7"/>
    <w:link w:val="2"/>
    <w:qFormat/>
    <w:uiPriority w:val="9"/>
    <w:rPr>
      <w:rFonts w:ascii="宋体" w:hAnsi="宋体" w:eastAsia="宋体" w:cs="宋体"/>
      <w:b/>
      <w:bCs/>
      <w:kern w:val="36"/>
      <w:sz w:val="48"/>
      <w:szCs w:val="48"/>
    </w:rPr>
  </w:style>
  <w:style w:type="character" w:customStyle="1" w:styleId="12">
    <w:name w:val="rich_media_meta"/>
    <w:basedOn w:val="7"/>
    <w:qFormat/>
    <w:uiPriority w:val="0"/>
  </w:style>
  <w:style w:type="character" w:customStyle="1" w:styleId="13">
    <w:name w:val="页眉 字符"/>
    <w:basedOn w:val="7"/>
    <w:link w:val="4"/>
    <w:qFormat/>
    <w:uiPriority w:val="99"/>
    <w:rPr>
      <w:sz w:val="18"/>
      <w:szCs w:val="18"/>
    </w:rPr>
  </w:style>
  <w:style w:type="character" w:customStyle="1" w:styleId="14">
    <w:name w:val="页脚 字符"/>
    <w:basedOn w:val="7"/>
    <w:link w:val="3"/>
    <w:qFormat/>
    <w:uiPriority w:val="99"/>
    <w:rPr>
      <w:sz w:val="18"/>
      <w:szCs w:val="18"/>
    </w:rPr>
  </w:style>
  <w:style w:type="paragraph" w:styleId="1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443</Words>
  <Characters>466</Characters>
  <Lines>4</Lines>
  <Paragraphs>1</Paragraphs>
  <TotalTime>4140</TotalTime>
  <ScaleCrop>false</ScaleCrop>
  <LinksUpToDate>false</LinksUpToDate>
  <CharactersWithSpaces>542</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2022-01-17T01:39:00Z</dcterms:created>
  <dc:creator>石碧玉/学业水平考试办公室/湖北省教育考试院</dc:creator>
  <cp:lastModifiedBy>Administrator</cp:lastModifiedBy>
  <cp:lastPrinted>2022-01-20T08:45:00Z</cp:lastPrinted>
  <dcterms:modified xsi:type="dcterms:W3CDTF">2022-03-24T03:31:19Z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175C54A41238459880955D82AE29C444</vt:lpwstr>
  </property>
</Properties>
</file>