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FC" w:rsidRDefault="00AB18FC" w:rsidP="00AB18FC">
      <w:pPr>
        <w:pStyle w:val="a7"/>
        <w:shd w:val="clear" w:color="auto" w:fill="FFFFFF"/>
        <w:spacing w:before="0" w:beforeAutospacing="0" w:after="33" w:afterAutospacing="0" w:line="452" w:lineRule="atLeast"/>
        <w:ind w:firstLine="480"/>
        <w:jc w:val="center"/>
        <w:rPr>
          <w:rStyle w:val="a9"/>
          <w:sz w:val="36"/>
          <w:szCs w:val="36"/>
        </w:rPr>
      </w:pPr>
      <w:r>
        <w:rPr>
          <w:rStyle w:val="a9"/>
          <w:rFonts w:hint="eastAsia"/>
          <w:sz w:val="36"/>
          <w:szCs w:val="36"/>
        </w:rPr>
        <w:t>成都工贸职业技术学院</w:t>
      </w:r>
    </w:p>
    <w:p w:rsidR="00AB18FC" w:rsidRDefault="00AB18FC" w:rsidP="00AB18FC">
      <w:pPr>
        <w:pStyle w:val="a7"/>
        <w:shd w:val="clear" w:color="auto" w:fill="FFFFFF"/>
        <w:spacing w:before="0" w:beforeAutospacing="0" w:after="33" w:afterAutospacing="0" w:line="452" w:lineRule="atLeast"/>
        <w:ind w:firstLine="480"/>
        <w:jc w:val="center"/>
        <w:rPr>
          <w:rStyle w:val="a9"/>
          <w:sz w:val="36"/>
          <w:szCs w:val="36"/>
        </w:rPr>
      </w:pPr>
      <w:r>
        <w:rPr>
          <w:rStyle w:val="a9"/>
          <w:rFonts w:hint="eastAsia"/>
          <w:sz w:val="36"/>
          <w:szCs w:val="36"/>
        </w:rPr>
        <w:t>2022年单独招生考试</w:t>
      </w:r>
    </w:p>
    <w:p w:rsidR="00AB18FC" w:rsidRDefault="00AB18FC" w:rsidP="00AB18FC">
      <w:pPr>
        <w:pStyle w:val="a7"/>
        <w:shd w:val="clear" w:color="auto" w:fill="FFFFFF"/>
        <w:spacing w:before="0" w:beforeAutospacing="0" w:after="33" w:afterAutospacing="0" w:line="452" w:lineRule="atLeast"/>
        <w:ind w:firstLine="480"/>
        <w:jc w:val="center"/>
        <w:rPr>
          <w:sz w:val="36"/>
          <w:szCs w:val="36"/>
        </w:rPr>
      </w:pPr>
      <w:r>
        <w:rPr>
          <w:rStyle w:val="a9"/>
          <w:rFonts w:hint="eastAsia"/>
          <w:sz w:val="36"/>
          <w:szCs w:val="36"/>
        </w:rPr>
        <w:t>加工制造类技能综合测试考试大纲</w:t>
      </w:r>
    </w:p>
    <w:p w:rsidR="00BB20F3" w:rsidRDefault="004E5EA4">
      <w:pPr>
        <w:pStyle w:val="a7"/>
        <w:shd w:val="clear" w:color="auto" w:fill="FFFFFF"/>
        <w:spacing w:before="0" w:beforeAutospacing="0" w:after="33" w:afterAutospacing="0" w:line="452" w:lineRule="atLeast"/>
        <w:ind w:firstLine="480"/>
        <w:rPr>
          <w:b/>
          <w:sz w:val="28"/>
          <w:szCs w:val="28"/>
        </w:rPr>
      </w:pPr>
      <w:r>
        <w:rPr>
          <w:rFonts w:hint="eastAsia"/>
          <w:b/>
          <w:sz w:val="28"/>
          <w:szCs w:val="28"/>
        </w:rPr>
        <w:t>一、考试性质</w:t>
      </w:r>
    </w:p>
    <w:p w:rsidR="00BB20F3" w:rsidRDefault="004E5EA4">
      <w:pPr>
        <w:pStyle w:val="a7"/>
        <w:shd w:val="clear" w:color="auto" w:fill="FFFFFF"/>
        <w:spacing w:before="0" w:beforeAutospacing="0" w:after="33" w:afterAutospacing="0" w:line="452" w:lineRule="atLeast"/>
        <w:ind w:firstLine="480"/>
        <w:rPr>
          <w:sz w:val="28"/>
          <w:szCs w:val="28"/>
        </w:rPr>
      </w:pPr>
      <w:r>
        <w:rPr>
          <w:rFonts w:hint="eastAsia"/>
          <w:sz w:val="28"/>
          <w:szCs w:val="28"/>
        </w:rPr>
        <w:t>本考试是</w:t>
      </w:r>
      <w:r w:rsidRPr="00331080">
        <w:rPr>
          <w:rFonts w:hint="eastAsia"/>
          <w:sz w:val="28"/>
          <w:szCs w:val="28"/>
        </w:rPr>
        <w:t>加工制造类学生</w:t>
      </w:r>
      <w:r>
        <w:rPr>
          <w:rFonts w:hint="eastAsia"/>
          <w:sz w:val="28"/>
          <w:szCs w:val="28"/>
        </w:rPr>
        <w:t>报考我校单独招生的选拔性考试。</w:t>
      </w:r>
    </w:p>
    <w:p w:rsidR="00BB20F3" w:rsidRDefault="004E5EA4">
      <w:pPr>
        <w:pStyle w:val="a7"/>
        <w:shd w:val="clear" w:color="auto" w:fill="FFFFFF"/>
        <w:spacing w:before="0" w:beforeAutospacing="0" w:after="33" w:afterAutospacing="0" w:line="452" w:lineRule="atLeast"/>
        <w:ind w:firstLine="480"/>
        <w:rPr>
          <w:b/>
          <w:sz w:val="28"/>
          <w:szCs w:val="28"/>
        </w:rPr>
      </w:pPr>
      <w:r>
        <w:rPr>
          <w:rFonts w:hint="eastAsia"/>
          <w:b/>
          <w:sz w:val="28"/>
          <w:szCs w:val="28"/>
        </w:rPr>
        <w:t>二、考试依据</w:t>
      </w:r>
    </w:p>
    <w:p w:rsidR="00BB20F3" w:rsidRDefault="004E5EA4">
      <w:pPr>
        <w:autoSpaceDE w:val="0"/>
        <w:autoSpaceDN w:val="0"/>
        <w:adjustRightInd w:val="0"/>
        <w:spacing w:line="440" w:lineRule="exact"/>
        <w:ind w:firstLineChars="100" w:firstLine="2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1、《中等职业学校加工制造类专业教学标准》</w:t>
      </w:r>
    </w:p>
    <w:p w:rsidR="00BB20F3" w:rsidRDefault="004E5EA4">
      <w:pPr>
        <w:autoSpaceDE w:val="0"/>
        <w:autoSpaceDN w:val="0"/>
        <w:adjustRightInd w:val="0"/>
        <w:spacing w:line="440" w:lineRule="exact"/>
        <w:ind w:firstLineChars="100" w:firstLine="2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2、《中等职业学校材料类专业教学标准》</w:t>
      </w:r>
    </w:p>
    <w:p w:rsidR="00BB20F3" w:rsidRDefault="004E5EA4">
      <w:pPr>
        <w:pStyle w:val="a7"/>
        <w:shd w:val="clear" w:color="auto" w:fill="FFFFFF"/>
        <w:spacing w:before="0" w:beforeAutospacing="0" w:after="33" w:afterAutospacing="0" w:line="452" w:lineRule="atLeast"/>
        <w:ind w:firstLine="480"/>
        <w:rPr>
          <w:b/>
          <w:sz w:val="28"/>
          <w:szCs w:val="28"/>
        </w:rPr>
      </w:pPr>
      <w:r>
        <w:rPr>
          <w:rFonts w:hint="eastAsia"/>
          <w:b/>
          <w:sz w:val="28"/>
          <w:szCs w:val="28"/>
        </w:rPr>
        <w:t>三、考试方</w:t>
      </w:r>
      <w:r w:rsidR="00087DFD">
        <w:rPr>
          <w:rFonts w:hint="eastAsia"/>
          <w:b/>
          <w:sz w:val="28"/>
          <w:szCs w:val="28"/>
        </w:rPr>
        <w:t>式</w:t>
      </w:r>
    </w:p>
    <w:p w:rsidR="00BB20F3" w:rsidRDefault="004E5EA4">
      <w:pPr>
        <w:pStyle w:val="a7"/>
        <w:shd w:val="clear" w:color="auto" w:fill="FFFFFF"/>
        <w:spacing w:before="0" w:beforeAutospacing="0" w:after="33" w:afterAutospacing="0" w:line="452" w:lineRule="atLeast"/>
        <w:ind w:firstLineChars="200" w:firstLine="560"/>
        <w:rPr>
          <w:sz w:val="28"/>
          <w:szCs w:val="28"/>
        </w:rPr>
      </w:pPr>
      <w:r>
        <w:rPr>
          <w:rFonts w:hint="eastAsia"/>
          <w:sz w:val="28"/>
          <w:szCs w:val="28"/>
        </w:rPr>
        <w:t>该考试形式为技能操作（应会），考试总分为</w:t>
      </w:r>
      <w:r w:rsidRPr="00331080">
        <w:rPr>
          <w:rFonts w:hint="eastAsia"/>
          <w:sz w:val="28"/>
          <w:szCs w:val="28"/>
        </w:rPr>
        <w:t>200分</w:t>
      </w:r>
      <w:r w:rsidR="001D081C">
        <w:rPr>
          <w:rFonts w:hint="eastAsia"/>
          <w:sz w:val="28"/>
          <w:szCs w:val="28"/>
        </w:rPr>
        <w:t>，</w:t>
      </w:r>
      <w:r w:rsidRPr="00331080">
        <w:rPr>
          <w:rFonts w:hint="eastAsia"/>
          <w:sz w:val="28"/>
          <w:szCs w:val="28"/>
        </w:rPr>
        <w:t>考试时间40分钟。</w:t>
      </w:r>
      <w:bookmarkStart w:id="0" w:name="_GoBack"/>
      <w:bookmarkEnd w:id="0"/>
    </w:p>
    <w:p w:rsidR="00BB20F3" w:rsidRDefault="004E5EA4">
      <w:pPr>
        <w:pStyle w:val="a7"/>
        <w:shd w:val="clear" w:color="auto" w:fill="FFFFFF"/>
        <w:spacing w:before="0" w:beforeAutospacing="0" w:after="33" w:afterAutospacing="0" w:line="452" w:lineRule="atLeast"/>
        <w:ind w:firstLine="480"/>
        <w:rPr>
          <w:b/>
          <w:sz w:val="28"/>
          <w:szCs w:val="28"/>
        </w:rPr>
      </w:pPr>
      <w:r>
        <w:rPr>
          <w:rFonts w:hint="eastAsia"/>
          <w:b/>
          <w:sz w:val="28"/>
          <w:szCs w:val="28"/>
        </w:rPr>
        <w:t>四、考试内容和要求</w:t>
      </w:r>
    </w:p>
    <w:p w:rsidR="00BB20F3" w:rsidRPr="00331080" w:rsidRDefault="004E5EA4">
      <w:pPr>
        <w:pStyle w:val="a7"/>
        <w:shd w:val="clear" w:color="auto" w:fill="FFFFFF"/>
        <w:spacing w:after="33" w:line="452" w:lineRule="atLeast"/>
        <w:ind w:firstLineChars="200" w:firstLine="560"/>
        <w:rPr>
          <w:sz w:val="28"/>
          <w:szCs w:val="28"/>
        </w:rPr>
      </w:pPr>
      <w:r w:rsidRPr="00331080">
        <w:rPr>
          <w:rFonts w:hint="eastAsia"/>
          <w:sz w:val="28"/>
          <w:szCs w:val="28"/>
        </w:rPr>
        <w:t>技能操作（应会）</w:t>
      </w:r>
    </w:p>
    <w:p w:rsidR="00BB20F3" w:rsidRPr="00331080" w:rsidRDefault="004E5EA4">
      <w:pPr>
        <w:pStyle w:val="a7"/>
        <w:shd w:val="clear" w:color="auto" w:fill="FFFFFF"/>
        <w:spacing w:after="33" w:line="452" w:lineRule="atLeast"/>
        <w:ind w:firstLine="480"/>
        <w:jc w:val="center"/>
        <w:rPr>
          <w:bCs/>
          <w:sz w:val="28"/>
          <w:szCs w:val="28"/>
        </w:rPr>
      </w:pPr>
      <w:r w:rsidRPr="00331080">
        <w:rPr>
          <w:rFonts w:hint="eastAsia"/>
          <w:bCs/>
          <w:sz w:val="28"/>
          <w:szCs w:val="28"/>
        </w:rPr>
        <w:t xml:space="preserve"> </w:t>
      </w:r>
      <w:r w:rsidRPr="00331080">
        <w:rPr>
          <w:rFonts w:hint="eastAsia"/>
          <w:sz w:val="28"/>
          <w:szCs w:val="28"/>
        </w:rPr>
        <w:t>测绘</w:t>
      </w:r>
      <w:r w:rsidRPr="00331080">
        <w:rPr>
          <w:rFonts w:hint="eastAsia"/>
          <w:bCs/>
          <w:sz w:val="28"/>
          <w:szCs w:val="28"/>
        </w:rPr>
        <w:t>技能操作（200分）</w:t>
      </w:r>
    </w:p>
    <w:p w:rsidR="00BB20F3" w:rsidRDefault="004E5EA4">
      <w:pPr>
        <w:pStyle w:val="a7"/>
        <w:numPr>
          <w:ilvl w:val="0"/>
          <w:numId w:val="1"/>
        </w:numPr>
        <w:shd w:val="clear" w:color="auto" w:fill="FFFFFF"/>
        <w:spacing w:after="33" w:line="452" w:lineRule="atLeast"/>
        <w:ind w:firstLine="480"/>
        <w:rPr>
          <w:sz w:val="28"/>
          <w:szCs w:val="28"/>
        </w:rPr>
      </w:pPr>
      <w:r>
        <w:rPr>
          <w:rFonts w:hint="eastAsia"/>
          <w:sz w:val="28"/>
          <w:szCs w:val="28"/>
        </w:rPr>
        <w:t>考试要求</w:t>
      </w:r>
    </w:p>
    <w:p w:rsidR="00BB20F3" w:rsidRDefault="004E5EA4">
      <w:pPr>
        <w:pStyle w:val="a7"/>
        <w:numPr>
          <w:ilvl w:val="0"/>
          <w:numId w:val="2"/>
        </w:numPr>
        <w:shd w:val="clear" w:color="auto" w:fill="FFFFFF"/>
        <w:spacing w:before="0" w:beforeAutospacing="0" w:after="33" w:afterAutospacing="0" w:line="452" w:lineRule="atLeast"/>
        <w:ind w:firstLine="480"/>
        <w:rPr>
          <w:sz w:val="28"/>
          <w:szCs w:val="28"/>
        </w:rPr>
      </w:pPr>
      <w:r>
        <w:rPr>
          <w:rFonts w:hint="eastAsia"/>
          <w:sz w:val="28"/>
          <w:szCs w:val="28"/>
        </w:rPr>
        <w:t>基于钳工技能在加工制造及材料类专业中所到起的基础和支撑作用，故以钳工工件作为考试对象。考生领取试卷、工件和量具，通过识读图纸和试卷要求，补全视图，完成零件图识读题目，并通过测量完成图纸指定尺寸的标注。</w:t>
      </w:r>
    </w:p>
    <w:p w:rsidR="00BB20F3" w:rsidRPr="00331080" w:rsidRDefault="004E5EA4">
      <w:pPr>
        <w:pStyle w:val="a7"/>
        <w:numPr>
          <w:ilvl w:val="0"/>
          <w:numId w:val="2"/>
        </w:numPr>
        <w:shd w:val="clear" w:color="auto" w:fill="FFFFFF"/>
        <w:spacing w:before="0" w:beforeAutospacing="0" w:after="33" w:afterAutospacing="0" w:line="452" w:lineRule="atLeast"/>
        <w:ind w:firstLine="480"/>
        <w:rPr>
          <w:sz w:val="28"/>
          <w:szCs w:val="28"/>
        </w:rPr>
      </w:pPr>
      <w:r>
        <w:rPr>
          <w:rFonts w:hint="eastAsia"/>
          <w:sz w:val="28"/>
          <w:szCs w:val="28"/>
        </w:rPr>
        <w:lastRenderedPageBreak/>
        <w:t>考试时间40分钟，考试采用</w:t>
      </w:r>
      <w:r w:rsidRPr="00331080">
        <w:rPr>
          <w:rFonts w:hint="eastAsia"/>
          <w:sz w:val="28"/>
          <w:szCs w:val="28"/>
        </w:rPr>
        <w:t>现场实际操作形式，考生为一人一工位。</w:t>
      </w:r>
    </w:p>
    <w:p w:rsidR="00BB20F3" w:rsidRDefault="004E5EA4">
      <w:pPr>
        <w:pStyle w:val="a7"/>
        <w:shd w:val="clear" w:color="auto" w:fill="FFFFFF"/>
        <w:spacing w:before="0" w:beforeAutospacing="0" w:after="33" w:afterAutospacing="0" w:line="452" w:lineRule="atLeast"/>
        <w:ind w:firstLine="480"/>
        <w:rPr>
          <w:sz w:val="28"/>
          <w:szCs w:val="28"/>
        </w:rPr>
      </w:pPr>
      <w:r>
        <w:rPr>
          <w:rFonts w:hint="eastAsia"/>
          <w:sz w:val="28"/>
          <w:szCs w:val="28"/>
        </w:rPr>
        <w:t>3.评分方法：操作考核依据考生完成操作任务的情况，按照评分标准进行评分；安全文明生产过程考核由考评员根据考生操作过程中的情况进行现场打分。考生在考试过程中违反安全文明生产要求且拒不改正者，取消该考生考试资格，考生现场确认。</w:t>
      </w:r>
    </w:p>
    <w:p w:rsidR="00BB20F3" w:rsidRDefault="004E5EA4">
      <w:pPr>
        <w:pStyle w:val="a7"/>
        <w:shd w:val="clear" w:color="auto" w:fill="FFFFFF"/>
        <w:spacing w:before="0" w:beforeAutospacing="0" w:after="33" w:afterAutospacing="0" w:line="452" w:lineRule="atLeast"/>
        <w:ind w:firstLine="480"/>
        <w:rPr>
          <w:sz w:val="28"/>
          <w:szCs w:val="28"/>
        </w:rPr>
      </w:pPr>
      <w:r>
        <w:rPr>
          <w:rFonts w:hint="eastAsia"/>
          <w:sz w:val="28"/>
          <w:szCs w:val="28"/>
        </w:rPr>
        <w:t>（二）考试范围</w:t>
      </w:r>
    </w:p>
    <w:p w:rsidR="00BB20F3" w:rsidRDefault="004E5EA4">
      <w:pPr>
        <w:pStyle w:val="a7"/>
        <w:shd w:val="clear" w:color="auto" w:fill="FFFFFF"/>
        <w:spacing w:before="0" w:beforeAutospacing="0" w:after="33" w:afterAutospacing="0" w:line="452" w:lineRule="atLeast"/>
        <w:ind w:firstLine="480"/>
        <w:rPr>
          <w:sz w:val="28"/>
          <w:szCs w:val="28"/>
        </w:rPr>
      </w:pPr>
      <w:r>
        <w:rPr>
          <w:rFonts w:hint="eastAsia"/>
          <w:sz w:val="28"/>
          <w:szCs w:val="28"/>
        </w:rPr>
        <w:t>1.考试材料</w:t>
      </w:r>
    </w:p>
    <w:p w:rsidR="00BB20F3" w:rsidRDefault="004E5EA4">
      <w:pPr>
        <w:pStyle w:val="a7"/>
        <w:shd w:val="clear" w:color="auto" w:fill="FFFFFF"/>
        <w:spacing w:before="0" w:beforeAutospacing="0" w:after="33" w:afterAutospacing="0" w:line="452" w:lineRule="atLeast"/>
        <w:ind w:firstLine="480"/>
        <w:rPr>
          <w:sz w:val="28"/>
          <w:szCs w:val="28"/>
        </w:rPr>
      </w:pPr>
      <w:r>
        <w:rPr>
          <w:rFonts w:hint="eastAsia"/>
          <w:sz w:val="28"/>
          <w:szCs w:val="28"/>
        </w:rPr>
        <w:t>试卷、工件、游标卡尺等。</w:t>
      </w:r>
    </w:p>
    <w:p w:rsidR="00BB20F3" w:rsidRDefault="004E5EA4">
      <w:pPr>
        <w:pStyle w:val="a7"/>
        <w:shd w:val="clear" w:color="auto" w:fill="FFFFFF"/>
        <w:spacing w:before="0" w:beforeAutospacing="0" w:after="33" w:afterAutospacing="0" w:line="452" w:lineRule="atLeast"/>
        <w:ind w:firstLine="480"/>
        <w:rPr>
          <w:sz w:val="28"/>
          <w:szCs w:val="28"/>
        </w:rPr>
      </w:pPr>
      <w:r>
        <w:rPr>
          <w:rFonts w:hint="eastAsia"/>
          <w:sz w:val="28"/>
          <w:szCs w:val="28"/>
        </w:rPr>
        <w:t>2.考试技能要求</w:t>
      </w:r>
    </w:p>
    <w:tbl>
      <w:tblPr>
        <w:tblW w:w="8364" w:type="dxa"/>
        <w:tblInd w:w="108" w:type="dxa"/>
        <w:tblBorders>
          <w:bottom w:val="single" w:sz="4" w:space="0" w:color="auto"/>
        </w:tblBorders>
        <w:tblLayout w:type="fixed"/>
        <w:tblLook w:val="04A0" w:firstRow="1" w:lastRow="0" w:firstColumn="1" w:lastColumn="0" w:noHBand="0" w:noVBand="1"/>
      </w:tblPr>
      <w:tblGrid>
        <w:gridCol w:w="1431"/>
        <w:gridCol w:w="3158"/>
        <w:gridCol w:w="3775"/>
      </w:tblGrid>
      <w:tr w:rsidR="00BB20F3">
        <w:trPr>
          <w:trHeight w:val="730"/>
        </w:trPr>
        <w:tc>
          <w:tcPr>
            <w:tcW w:w="1431" w:type="dxa"/>
            <w:tcBorders>
              <w:top w:val="single" w:sz="4" w:space="0" w:color="auto"/>
              <w:left w:val="single" w:sz="4" w:space="0" w:color="auto"/>
              <w:bottom w:val="single" w:sz="4" w:space="0" w:color="auto"/>
              <w:right w:val="single" w:sz="4" w:space="0" w:color="auto"/>
            </w:tcBorders>
            <w:vAlign w:val="center"/>
          </w:tcPr>
          <w:p w:rsidR="00BB20F3" w:rsidRDefault="004E5EA4">
            <w:pPr>
              <w:widowControl/>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工作内容</w:t>
            </w:r>
          </w:p>
        </w:tc>
        <w:tc>
          <w:tcPr>
            <w:tcW w:w="3158" w:type="dxa"/>
            <w:tcBorders>
              <w:top w:val="single" w:sz="4" w:space="0" w:color="auto"/>
              <w:left w:val="single" w:sz="4" w:space="0" w:color="auto"/>
              <w:bottom w:val="single" w:sz="4" w:space="0" w:color="auto"/>
              <w:right w:val="single" w:sz="4" w:space="0" w:color="auto"/>
            </w:tcBorders>
            <w:vAlign w:val="center"/>
          </w:tcPr>
          <w:p w:rsidR="00BB20F3" w:rsidRDefault="004E5EA4">
            <w:pPr>
              <w:widowControl/>
              <w:ind w:firstLineChars="300" w:firstLine="84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技能要求</w:t>
            </w:r>
          </w:p>
        </w:tc>
        <w:tc>
          <w:tcPr>
            <w:tcW w:w="3775" w:type="dxa"/>
            <w:tcBorders>
              <w:top w:val="single" w:sz="4" w:space="0" w:color="auto"/>
              <w:left w:val="single" w:sz="4" w:space="0" w:color="auto"/>
              <w:bottom w:val="single" w:sz="4" w:space="0" w:color="auto"/>
              <w:right w:val="single" w:sz="4" w:space="0" w:color="auto"/>
            </w:tcBorders>
            <w:vAlign w:val="center"/>
          </w:tcPr>
          <w:p w:rsidR="00BB20F3" w:rsidRDefault="004E5EA4">
            <w:pPr>
              <w:widowControl/>
              <w:ind w:firstLineChars="400" w:firstLine="112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相关知识</w:t>
            </w:r>
          </w:p>
        </w:tc>
      </w:tr>
      <w:tr w:rsidR="00BB20F3">
        <w:trPr>
          <w:trHeight w:val="2843"/>
        </w:trPr>
        <w:tc>
          <w:tcPr>
            <w:tcW w:w="1431" w:type="dxa"/>
            <w:tcBorders>
              <w:top w:val="single" w:sz="4" w:space="0" w:color="auto"/>
              <w:left w:val="single" w:sz="4" w:space="0" w:color="auto"/>
              <w:bottom w:val="single" w:sz="4" w:space="0" w:color="auto"/>
              <w:right w:val="single" w:sz="4" w:space="0" w:color="auto"/>
            </w:tcBorders>
            <w:vAlign w:val="center"/>
          </w:tcPr>
          <w:p w:rsidR="00BB20F3" w:rsidRDefault="004E5EA4">
            <w:pPr>
              <w:adjustRightInd w:val="0"/>
              <w:spacing w:line="27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（一）</w:t>
            </w:r>
          </w:p>
          <w:p w:rsidR="00BB20F3" w:rsidRDefault="00BB20F3">
            <w:pPr>
              <w:rPr>
                <w:rFonts w:ascii="宋体" w:eastAsia="宋体" w:hAnsi="宋体" w:cs="宋体"/>
                <w:sz w:val="28"/>
                <w:szCs w:val="28"/>
              </w:rPr>
            </w:pPr>
          </w:p>
          <w:p w:rsidR="00BB20F3" w:rsidRDefault="004E5EA4">
            <w:pPr>
              <w:rPr>
                <w:rFonts w:ascii="宋体" w:eastAsia="宋体" w:hAnsi="宋体" w:cs="宋体"/>
                <w:color w:val="333333"/>
                <w:kern w:val="0"/>
                <w:sz w:val="28"/>
                <w:szCs w:val="28"/>
              </w:rPr>
            </w:pPr>
            <w:r>
              <w:rPr>
                <w:rFonts w:ascii="宋体" w:eastAsia="宋体" w:hAnsi="宋体" w:cs="宋体" w:hint="eastAsia"/>
                <w:color w:val="333333"/>
                <w:kern w:val="0"/>
                <w:sz w:val="28"/>
                <w:szCs w:val="28"/>
              </w:rPr>
              <w:t>补全视图</w:t>
            </w:r>
          </w:p>
        </w:tc>
        <w:tc>
          <w:tcPr>
            <w:tcW w:w="3158" w:type="dxa"/>
            <w:tcBorders>
              <w:top w:val="single" w:sz="4" w:space="0" w:color="auto"/>
              <w:left w:val="single" w:sz="4" w:space="0" w:color="auto"/>
              <w:bottom w:val="single" w:sz="4" w:space="0" w:color="auto"/>
              <w:right w:val="single" w:sz="4" w:space="0" w:color="auto"/>
            </w:tcBorders>
            <w:vAlign w:val="center"/>
          </w:tcPr>
          <w:p w:rsidR="00BB20F3" w:rsidRDefault="004E5EA4">
            <w:pPr>
              <w:widowControl/>
              <w:numPr>
                <w:ilvl w:val="0"/>
                <w:numId w:val="3"/>
              </w:numPr>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能根据已有视图及工件结构合理选择表达方式补全视图。</w:t>
            </w:r>
          </w:p>
          <w:p w:rsidR="00BB20F3" w:rsidRDefault="00BB20F3">
            <w:pPr>
              <w:widowControl/>
              <w:spacing w:line="360" w:lineRule="auto"/>
              <w:jc w:val="left"/>
              <w:rPr>
                <w:rFonts w:ascii="宋体" w:eastAsia="宋体" w:hAnsi="宋体" w:cs="宋体"/>
                <w:color w:val="333333"/>
                <w:kern w:val="0"/>
                <w:sz w:val="28"/>
                <w:szCs w:val="28"/>
              </w:rPr>
            </w:pPr>
          </w:p>
        </w:tc>
        <w:tc>
          <w:tcPr>
            <w:tcW w:w="3775" w:type="dxa"/>
            <w:tcBorders>
              <w:top w:val="single" w:sz="4" w:space="0" w:color="auto"/>
              <w:left w:val="single" w:sz="4" w:space="0" w:color="auto"/>
              <w:bottom w:val="single" w:sz="4" w:space="0" w:color="auto"/>
              <w:right w:val="single" w:sz="4" w:space="0" w:color="auto"/>
            </w:tcBorders>
            <w:vAlign w:val="center"/>
          </w:tcPr>
          <w:p w:rsidR="00BB20F3" w:rsidRDefault="004E5EA4">
            <w:pPr>
              <w:widowControl/>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图样的常用表达方法；</w:t>
            </w:r>
          </w:p>
          <w:p w:rsidR="00BB20F3" w:rsidRDefault="004E5EA4">
            <w:pPr>
              <w:widowControl/>
              <w:spacing w:line="360" w:lineRule="auto"/>
              <w:ind w:firstLineChars="100" w:firstLine="2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A.基本视图、向视图、局部视图、斜视图概念及标注方法；</w:t>
            </w:r>
          </w:p>
          <w:p w:rsidR="00BB20F3" w:rsidRDefault="004E5EA4">
            <w:pPr>
              <w:widowControl/>
              <w:spacing w:line="360" w:lineRule="auto"/>
              <w:ind w:firstLineChars="100" w:firstLine="2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B. 剖视图的形成、画法与标注方法；</w:t>
            </w:r>
          </w:p>
          <w:p w:rsidR="00BB20F3" w:rsidRDefault="004E5EA4">
            <w:pPr>
              <w:widowControl/>
              <w:spacing w:line="360" w:lineRule="auto"/>
              <w:ind w:firstLineChars="100" w:firstLine="2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C. 移出断面图的画法与标注方法。</w:t>
            </w:r>
          </w:p>
        </w:tc>
      </w:tr>
      <w:tr w:rsidR="00BB20F3">
        <w:trPr>
          <w:trHeight w:val="274"/>
        </w:trPr>
        <w:tc>
          <w:tcPr>
            <w:tcW w:w="1431" w:type="dxa"/>
            <w:tcBorders>
              <w:top w:val="single" w:sz="4" w:space="0" w:color="auto"/>
              <w:left w:val="single" w:sz="4" w:space="0" w:color="auto"/>
              <w:bottom w:val="single" w:sz="4" w:space="0" w:color="auto"/>
              <w:right w:val="single" w:sz="4" w:space="0" w:color="auto"/>
            </w:tcBorders>
            <w:vAlign w:val="center"/>
          </w:tcPr>
          <w:p w:rsidR="00BB20F3" w:rsidRDefault="004E5EA4">
            <w:pPr>
              <w:adjustRightInd w:val="0"/>
              <w:spacing w:line="270" w:lineRule="exact"/>
              <w:ind w:firstLineChars="2" w:firstLine="6"/>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（二）</w:t>
            </w:r>
          </w:p>
          <w:p w:rsidR="00BB20F3" w:rsidRDefault="004E5EA4">
            <w:pPr>
              <w:jc w:val="center"/>
              <w:rPr>
                <w:rFonts w:ascii="宋体" w:eastAsia="宋体" w:hAnsi="宋体" w:cs="宋体"/>
                <w:color w:val="333333"/>
                <w:kern w:val="0"/>
                <w:sz w:val="28"/>
                <w:szCs w:val="28"/>
              </w:rPr>
            </w:pPr>
            <w:r>
              <w:rPr>
                <w:rFonts w:ascii="宋体" w:eastAsia="宋体" w:hAnsi="宋体" w:cs="宋体" w:hint="eastAsia"/>
                <w:sz w:val="28"/>
                <w:szCs w:val="28"/>
              </w:rPr>
              <w:t>读简单零件图</w:t>
            </w:r>
          </w:p>
        </w:tc>
        <w:tc>
          <w:tcPr>
            <w:tcW w:w="3158" w:type="dxa"/>
            <w:tcBorders>
              <w:top w:val="single" w:sz="4" w:space="0" w:color="auto"/>
              <w:left w:val="single" w:sz="4" w:space="0" w:color="auto"/>
              <w:bottom w:val="single" w:sz="4" w:space="0" w:color="auto"/>
              <w:right w:val="single" w:sz="4" w:space="0" w:color="auto"/>
            </w:tcBorders>
            <w:vAlign w:val="center"/>
          </w:tcPr>
          <w:p w:rsidR="00BB20F3" w:rsidRDefault="004E5EA4">
            <w:pPr>
              <w:widowControl/>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1.能识读轴类、套类、盘类等简单零件的零件图；</w:t>
            </w:r>
          </w:p>
          <w:p w:rsidR="00BB20F3" w:rsidRDefault="004E5EA4">
            <w:pPr>
              <w:widowControl/>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lastRenderedPageBreak/>
              <w:t>2.能正确理解零件上常见工艺结构的画法和尺寸注法；</w:t>
            </w:r>
          </w:p>
          <w:p w:rsidR="00BB20F3" w:rsidRDefault="004E5EA4">
            <w:pPr>
              <w:widowControl/>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3.能正确理解表面结构及表面粗糙度的符号、代号及其标注和识读；</w:t>
            </w:r>
          </w:p>
          <w:p w:rsidR="00BB20F3" w:rsidRDefault="004E5EA4">
            <w:pPr>
              <w:widowControl/>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4.能识读图样上的尺寸公差和形位公差；</w:t>
            </w:r>
          </w:p>
          <w:p w:rsidR="00BB20F3" w:rsidRDefault="004E5EA4">
            <w:pPr>
              <w:widowControl/>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5.能简述零件加工工艺；</w:t>
            </w:r>
          </w:p>
          <w:p w:rsidR="00BB20F3" w:rsidRDefault="00BB20F3">
            <w:pPr>
              <w:widowControl/>
              <w:jc w:val="left"/>
              <w:rPr>
                <w:rFonts w:ascii="宋体" w:eastAsia="宋体" w:hAnsi="宋体" w:cs="宋体"/>
                <w:color w:val="333333"/>
                <w:kern w:val="0"/>
                <w:sz w:val="28"/>
                <w:szCs w:val="28"/>
              </w:rPr>
            </w:pPr>
          </w:p>
        </w:tc>
        <w:tc>
          <w:tcPr>
            <w:tcW w:w="3775" w:type="dxa"/>
            <w:tcBorders>
              <w:top w:val="single" w:sz="4" w:space="0" w:color="auto"/>
              <w:left w:val="single" w:sz="4" w:space="0" w:color="auto"/>
              <w:bottom w:val="single" w:sz="4" w:space="0" w:color="auto"/>
              <w:right w:val="single" w:sz="4" w:space="0" w:color="auto"/>
            </w:tcBorders>
            <w:vAlign w:val="center"/>
          </w:tcPr>
          <w:p w:rsidR="00BB20F3" w:rsidRDefault="004E5EA4">
            <w:pPr>
              <w:numPr>
                <w:ilvl w:val="0"/>
                <w:numId w:val="4"/>
              </w:numPr>
              <w:adjustRightInd w:val="0"/>
              <w:snapToGrid w:val="0"/>
              <w:jc w:val="left"/>
              <w:rPr>
                <w:rFonts w:ascii="宋体" w:eastAsia="宋体" w:hAnsi="宋体" w:cs="宋体"/>
                <w:color w:val="000000"/>
                <w:sz w:val="28"/>
                <w:szCs w:val="28"/>
              </w:rPr>
            </w:pPr>
            <w:r>
              <w:rPr>
                <w:rFonts w:ascii="宋体" w:eastAsia="宋体" w:hAnsi="宋体" w:cs="宋体" w:hint="eastAsia"/>
                <w:color w:val="000000"/>
                <w:sz w:val="28"/>
                <w:szCs w:val="28"/>
              </w:rPr>
              <w:lastRenderedPageBreak/>
              <w:t>零件图的作用和内容；</w:t>
            </w:r>
          </w:p>
          <w:p w:rsidR="00BB20F3" w:rsidRDefault="004E5EA4">
            <w:pPr>
              <w:numPr>
                <w:ilvl w:val="0"/>
                <w:numId w:val="4"/>
              </w:numPr>
              <w:adjustRightInd w:val="0"/>
              <w:snapToGrid w:val="0"/>
              <w:jc w:val="left"/>
              <w:rPr>
                <w:rFonts w:ascii="宋体" w:eastAsia="宋体" w:hAnsi="宋体" w:cs="宋体"/>
                <w:color w:val="333333"/>
                <w:kern w:val="0"/>
                <w:sz w:val="28"/>
                <w:szCs w:val="28"/>
              </w:rPr>
            </w:pPr>
            <w:r>
              <w:rPr>
                <w:rFonts w:ascii="宋体" w:eastAsia="宋体" w:hAnsi="宋体" w:cs="宋体" w:hint="eastAsia"/>
                <w:color w:val="000000"/>
                <w:sz w:val="28"/>
                <w:szCs w:val="28"/>
              </w:rPr>
              <w:t>识读零件图的方法；</w:t>
            </w:r>
          </w:p>
          <w:p w:rsidR="00BB20F3" w:rsidRDefault="004E5EA4">
            <w:pPr>
              <w:numPr>
                <w:ilvl w:val="0"/>
                <w:numId w:val="4"/>
              </w:numPr>
              <w:adjustRightInd w:val="0"/>
              <w:snapToGrid w:val="0"/>
              <w:jc w:val="left"/>
              <w:rPr>
                <w:rFonts w:ascii="宋体" w:eastAsia="宋体" w:hAnsi="宋体" w:cs="宋体"/>
                <w:color w:val="333333"/>
                <w:kern w:val="0"/>
                <w:sz w:val="28"/>
                <w:szCs w:val="28"/>
              </w:rPr>
            </w:pPr>
            <w:r>
              <w:rPr>
                <w:rFonts w:ascii="宋体" w:eastAsia="宋体" w:hAnsi="宋体" w:cs="宋体" w:hint="eastAsia"/>
                <w:color w:val="000000"/>
                <w:sz w:val="28"/>
                <w:szCs w:val="28"/>
              </w:rPr>
              <w:t>典型零件的表示方法；</w:t>
            </w:r>
          </w:p>
          <w:p w:rsidR="00BB20F3" w:rsidRDefault="004E5EA4">
            <w:pPr>
              <w:numPr>
                <w:ilvl w:val="0"/>
                <w:numId w:val="4"/>
              </w:numPr>
              <w:adjustRightInd w:val="0"/>
              <w:snapToGrid w:val="0"/>
              <w:jc w:val="left"/>
              <w:rPr>
                <w:rFonts w:ascii="宋体" w:eastAsia="宋体" w:hAnsi="宋体" w:cs="宋体"/>
                <w:color w:val="333333"/>
                <w:kern w:val="0"/>
                <w:sz w:val="28"/>
                <w:szCs w:val="28"/>
              </w:rPr>
            </w:pPr>
            <w:r>
              <w:rPr>
                <w:rFonts w:ascii="宋体" w:eastAsia="宋体" w:hAnsi="宋体" w:cs="宋体" w:hint="eastAsia"/>
                <w:color w:val="000000"/>
                <w:sz w:val="28"/>
                <w:szCs w:val="28"/>
              </w:rPr>
              <w:t>常见工艺结构的画法和尺</w:t>
            </w:r>
            <w:r>
              <w:rPr>
                <w:rFonts w:ascii="宋体" w:eastAsia="宋体" w:hAnsi="宋体" w:cs="宋体" w:hint="eastAsia"/>
                <w:color w:val="000000"/>
                <w:sz w:val="28"/>
                <w:szCs w:val="28"/>
              </w:rPr>
              <w:lastRenderedPageBreak/>
              <w:t>寸注法；</w:t>
            </w:r>
          </w:p>
          <w:p w:rsidR="00BB20F3" w:rsidRDefault="004E5EA4">
            <w:pPr>
              <w:numPr>
                <w:ilvl w:val="0"/>
                <w:numId w:val="4"/>
              </w:numPr>
              <w:adjustRightInd w:val="0"/>
              <w:snapToGrid w:val="0"/>
              <w:jc w:val="left"/>
              <w:rPr>
                <w:rFonts w:ascii="宋体" w:eastAsia="宋体" w:hAnsi="宋体" w:cs="宋体"/>
                <w:color w:val="000000"/>
                <w:sz w:val="28"/>
                <w:szCs w:val="28"/>
              </w:rPr>
            </w:pPr>
            <w:r>
              <w:rPr>
                <w:rFonts w:ascii="宋体" w:eastAsia="宋体" w:hAnsi="宋体" w:cs="宋体" w:hint="eastAsia"/>
                <w:color w:val="000000"/>
                <w:sz w:val="28"/>
                <w:szCs w:val="28"/>
              </w:rPr>
              <w:t>零件互换性的概念</w:t>
            </w:r>
          </w:p>
          <w:p w:rsidR="00BB20F3" w:rsidRDefault="004E5EA4">
            <w:pPr>
              <w:numPr>
                <w:ilvl w:val="0"/>
                <w:numId w:val="4"/>
              </w:numPr>
              <w:adjustRightInd w:val="0"/>
              <w:snapToGrid w:val="0"/>
              <w:jc w:val="left"/>
              <w:rPr>
                <w:rFonts w:ascii="宋体" w:eastAsia="宋体" w:hAnsi="宋体" w:cs="宋体"/>
                <w:color w:val="000000"/>
                <w:sz w:val="28"/>
                <w:szCs w:val="28"/>
              </w:rPr>
            </w:pPr>
            <w:r>
              <w:rPr>
                <w:rFonts w:ascii="宋体" w:eastAsia="宋体" w:hAnsi="宋体" w:cs="宋体" w:hint="eastAsia"/>
                <w:color w:val="000000"/>
                <w:sz w:val="28"/>
                <w:szCs w:val="28"/>
              </w:rPr>
              <w:t xml:space="preserve"> 国家标准中关于尺寸、公差、偏差的相关知识</w:t>
            </w:r>
          </w:p>
          <w:p w:rsidR="00BB20F3" w:rsidRDefault="004E5EA4">
            <w:pPr>
              <w:numPr>
                <w:ilvl w:val="0"/>
                <w:numId w:val="5"/>
              </w:numPr>
              <w:adjustRightInd w:val="0"/>
              <w:snapToGrid w:val="0"/>
              <w:ind w:firstLineChars="100" w:firstLine="280"/>
              <w:jc w:val="left"/>
              <w:rPr>
                <w:rFonts w:ascii="宋体" w:eastAsia="宋体" w:hAnsi="宋体" w:cs="宋体"/>
                <w:color w:val="000000"/>
                <w:sz w:val="28"/>
                <w:szCs w:val="28"/>
              </w:rPr>
            </w:pPr>
            <w:r>
              <w:rPr>
                <w:rFonts w:ascii="宋体" w:eastAsia="宋体" w:hAnsi="宋体" w:cs="宋体" w:hint="eastAsia"/>
                <w:color w:val="000000"/>
                <w:sz w:val="28"/>
                <w:szCs w:val="28"/>
              </w:rPr>
              <w:t>公称尺寸、极限尺寸有关知识；</w:t>
            </w:r>
          </w:p>
          <w:p w:rsidR="00BB20F3" w:rsidRDefault="004E5EA4">
            <w:pPr>
              <w:adjustRightInd w:val="0"/>
              <w:snapToGrid w:val="0"/>
              <w:ind w:firstLineChars="100" w:firstLine="280"/>
              <w:jc w:val="left"/>
              <w:rPr>
                <w:rFonts w:ascii="宋体" w:eastAsia="宋体" w:hAnsi="宋体" w:cs="宋体"/>
                <w:color w:val="000000"/>
                <w:sz w:val="28"/>
                <w:szCs w:val="28"/>
              </w:rPr>
            </w:pPr>
            <w:r>
              <w:rPr>
                <w:rFonts w:ascii="宋体" w:eastAsia="宋体" w:hAnsi="宋体" w:cs="宋体" w:hint="eastAsia"/>
                <w:color w:val="000000"/>
                <w:sz w:val="28"/>
                <w:szCs w:val="28"/>
              </w:rPr>
              <w:t>B. 基本偏差、极限偏差有关知识；</w:t>
            </w:r>
          </w:p>
          <w:p w:rsidR="00BB20F3" w:rsidRDefault="004E5EA4">
            <w:pPr>
              <w:adjustRightInd w:val="0"/>
              <w:snapToGrid w:val="0"/>
              <w:ind w:firstLineChars="100" w:firstLine="280"/>
              <w:jc w:val="left"/>
              <w:rPr>
                <w:rFonts w:ascii="宋体" w:eastAsia="宋体" w:hAnsi="宋体" w:cs="宋体"/>
                <w:color w:val="000000"/>
                <w:sz w:val="28"/>
                <w:szCs w:val="28"/>
              </w:rPr>
            </w:pPr>
            <w:r>
              <w:rPr>
                <w:rFonts w:ascii="宋体" w:eastAsia="宋体" w:hAnsi="宋体" w:cs="宋体" w:hint="eastAsia"/>
                <w:color w:val="000000"/>
                <w:sz w:val="28"/>
                <w:szCs w:val="28"/>
              </w:rPr>
              <w:t>C. 尺寸公差，标准公差等级有关知识。</w:t>
            </w:r>
          </w:p>
          <w:p w:rsidR="00BB20F3" w:rsidRDefault="004E5EA4">
            <w:pPr>
              <w:numPr>
                <w:ilvl w:val="0"/>
                <w:numId w:val="4"/>
              </w:numPr>
              <w:adjustRightInd w:val="0"/>
              <w:snapToGrid w:val="0"/>
              <w:jc w:val="left"/>
              <w:rPr>
                <w:rFonts w:ascii="宋体" w:eastAsia="宋体" w:hAnsi="宋体" w:cs="宋体"/>
                <w:color w:val="000000"/>
                <w:sz w:val="28"/>
                <w:szCs w:val="28"/>
              </w:rPr>
            </w:pPr>
            <w:r>
              <w:rPr>
                <w:rFonts w:ascii="宋体" w:eastAsia="宋体" w:hAnsi="宋体" w:cs="宋体" w:hint="eastAsia"/>
                <w:color w:val="000000"/>
                <w:sz w:val="28"/>
                <w:szCs w:val="28"/>
              </w:rPr>
              <w:t>国家标准中关于几何公差的相关知识</w:t>
            </w:r>
          </w:p>
          <w:p w:rsidR="00BB20F3" w:rsidRDefault="004E5EA4">
            <w:pPr>
              <w:adjustRightInd w:val="0"/>
              <w:snapToGrid w:val="0"/>
              <w:ind w:firstLineChars="100" w:firstLine="280"/>
              <w:jc w:val="left"/>
              <w:rPr>
                <w:rFonts w:ascii="宋体" w:eastAsia="宋体" w:hAnsi="宋体" w:cs="宋体"/>
                <w:color w:val="000000"/>
                <w:sz w:val="28"/>
                <w:szCs w:val="28"/>
              </w:rPr>
            </w:pPr>
            <w:r>
              <w:rPr>
                <w:rFonts w:ascii="宋体" w:eastAsia="宋体" w:hAnsi="宋体" w:cs="宋体" w:hint="eastAsia"/>
                <w:color w:val="000000"/>
                <w:sz w:val="28"/>
                <w:szCs w:val="28"/>
              </w:rPr>
              <w:t>A.几何公差的基本概念；</w:t>
            </w:r>
          </w:p>
          <w:p w:rsidR="00BB20F3" w:rsidRDefault="004E5EA4">
            <w:pPr>
              <w:adjustRightInd w:val="0"/>
              <w:snapToGrid w:val="0"/>
              <w:ind w:firstLineChars="100" w:firstLine="280"/>
              <w:jc w:val="left"/>
              <w:rPr>
                <w:rFonts w:ascii="宋体" w:eastAsia="宋体" w:hAnsi="宋体" w:cs="宋体"/>
                <w:color w:val="000000"/>
                <w:sz w:val="28"/>
                <w:szCs w:val="28"/>
              </w:rPr>
            </w:pPr>
            <w:r>
              <w:rPr>
                <w:rFonts w:ascii="宋体" w:eastAsia="宋体" w:hAnsi="宋体" w:cs="宋体" w:hint="eastAsia"/>
                <w:color w:val="000000"/>
                <w:sz w:val="28"/>
                <w:szCs w:val="28"/>
              </w:rPr>
              <w:t>B. 几何公差的几何特征和符号；</w:t>
            </w:r>
          </w:p>
          <w:p w:rsidR="00BB20F3" w:rsidRDefault="004E5EA4">
            <w:pPr>
              <w:adjustRightInd w:val="0"/>
              <w:snapToGrid w:val="0"/>
              <w:ind w:firstLineChars="100" w:firstLine="280"/>
              <w:jc w:val="left"/>
              <w:rPr>
                <w:rFonts w:ascii="宋体" w:eastAsia="宋体" w:hAnsi="宋体" w:cs="宋体"/>
                <w:color w:val="000000"/>
                <w:sz w:val="28"/>
                <w:szCs w:val="28"/>
              </w:rPr>
            </w:pPr>
            <w:r>
              <w:rPr>
                <w:rFonts w:ascii="宋体" w:eastAsia="宋体" w:hAnsi="宋体" w:cs="宋体" w:hint="eastAsia"/>
                <w:color w:val="000000"/>
                <w:sz w:val="28"/>
                <w:szCs w:val="28"/>
              </w:rPr>
              <w:t>C.几何公差的相关术语及标注解读。</w:t>
            </w:r>
          </w:p>
          <w:p w:rsidR="00BB20F3" w:rsidRDefault="004E5EA4">
            <w:pPr>
              <w:numPr>
                <w:ilvl w:val="0"/>
                <w:numId w:val="4"/>
              </w:numPr>
              <w:adjustRightInd w:val="0"/>
              <w:snapToGrid w:val="0"/>
              <w:jc w:val="left"/>
              <w:rPr>
                <w:rFonts w:ascii="宋体" w:eastAsia="宋体" w:hAnsi="宋体" w:cs="宋体"/>
                <w:color w:val="000000"/>
                <w:sz w:val="28"/>
                <w:szCs w:val="28"/>
              </w:rPr>
            </w:pPr>
            <w:r>
              <w:rPr>
                <w:rFonts w:ascii="宋体" w:eastAsia="宋体" w:hAnsi="宋体" w:cs="宋体" w:hint="eastAsia"/>
                <w:color w:val="000000"/>
                <w:sz w:val="28"/>
                <w:szCs w:val="28"/>
              </w:rPr>
              <w:t>国家标准中关于表面粗糙度的相关知识</w:t>
            </w:r>
          </w:p>
          <w:p w:rsidR="00BB20F3" w:rsidRDefault="004E5EA4">
            <w:pPr>
              <w:adjustRightInd w:val="0"/>
              <w:snapToGrid w:val="0"/>
              <w:ind w:firstLineChars="100" w:firstLine="280"/>
              <w:jc w:val="left"/>
              <w:rPr>
                <w:rFonts w:ascii="宋体" w:eastAsia="宋体" w:hAnsi="宋体" w:cs="宋体"/>
                <w:color w:val="000000"/>
                <w:sz w:val="28"/>
                <w:szCs w:val="28"/>
              </w:rPr>
            </w:pPr>
            <w:r>
              <w:rPr>
                <w:rFonts w:ascii="宋体" w:eastAsia="宋体" w:hAnsi="宋体" w:cs="宋体" w:hint="eastAsia"/>
                <w:color w:val="000000"/>
                <w:sz w:val="28"/>
                <w:szCs w:val="28"/>
              </w:rPr>
              <w:t>A. 表面粗糙度的概念；</w:t>
            </w:r>
          </w:p>
          <w:p w:rsidR="00BB20F3" w:rsidRDefault="004E5EA4">
            <w:pPr>
              <w:adjustRightInd w:val="0"/>
              <w:snapToGrid w:val="0"/>
              <w:ind w:firstLineChars="100" w:firstLine="280"/>
              <w:jc w:val="left"/>
              <w:rPr>
                <w:rFonts w:ascii="宋体" w:eastAsia="宋体" w:hAnsi="宋体" w:cs="宋体"/>
                <w:color w:val="000000"/>
                <w:sz w:val="28"/>
                <w:szCs w:val="28"/>
              </w:rPr>
            </w:pPr>
            <w:r>
              <w:rPr>
                <w:rFonts w:ascii="宋体" w:eastAsia="宋体" w:hAnsi="宋体" w:cs="宋体" w:hint="eastAsia"/>
                <w:color w:val="000000"/>
                <w:sz w:val="28"/>
                <w:szCs w:val="28"/>
              </w:rPr>
              <w:t>B.表面粗糙度的图形符号及含义解读。</w:t>
            </w:r>
          </w:p>
          <w:p w:rsidR="00BB20F3" w:rsidRDefault="00BB20F3">
            <w:pPr>
              <w:adjustRightInd w:val="0"/>
              <w:snapToGrid w:val="0"/>
              <w:jc w:val="left"/>
              <w:rPr>
                <w:rFonts w:ascii="宋体" w:eastAsia="宋体" w:hAnsi="宋体" w:cs="宋体"/>
                <w:color w:val="333333"/>
                <w:kern w:val="0"/>
                <w:sz w:val="28"/>
                <w:szCs w:val="28"/>
              </w:rPr>
            </w:pPr>
          </w:p>
          <w:p w:rsidR="00BB20F3" w:rsidRDefault="004E5EA4">
            <w:pPr>
              <w:adjustRightInd w:val="0"/>
              <w:snapToGrid w:val="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10.钳加工的基本知识；</w:t>
            </w:r>
          </w:p>
        </w:tc>
      </w:tr>
      <w:tr w:rsidR="00BB20F3">
        <w:trPr>
          <w:trHeight w:val="1545"/>
        </w:trPr>
        <w:tc>
          <w:tcPr>
            <w:tcW w:w="1431" w:type="dxa"/>
            <w:tcBorders>
              <w:top w:val="single" w:sz="4" w:space="0" w:color="auto"/>
              <w:left w:val="single" w:sz="4" w:space="0" w:color="auto"/>
              <w:bottom w:val="single" w:sz="4" w:space="0" w:color="auto"/>
              <w:right w:val="single" w:sz="4" w:space="0" w:color="auto"/>
            </w:tcBorders>
            <w:vAlign w:val="center"/>
          </w:tcPr>
          <w:p w:rsidR="00BB20F3" w:rsidRDefault="004E5EA4">
            <w:pPr>
              <w:widowControl/>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lastRenderedPageBreak/>
              <w:t>（三）</w:t>
            </w:r>
          </w:p>
          <w:p w:rsidR="00BB20F3" w:rsidRDefault="004E5EA4">
            <w:pPr>
              <w:widowControl/>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零件尺寸测量</w:t>
            </w:r>
          </w:p>
        </w:tc>
        <w:tc>
          <w:tcPr>
            <w:tcW w:w="3158" w:type="dxa"/>
            <w:tcBorders>
              <w:top w:val="single" w:sz="4" w:space="0" w:color="auto"/>
              <w:left w:val="single" w:sz="4" w:space="0" w:color="auto"/>
              <w:bottom w:val="single" w:sz="4" w:space="0" w:color="auto"/>
              <w:right w:val="single" w:sz="4" w:space="0" w:color="auto"/>
            </w:tcBorders>
            <w:vAlign w:val="center"/>
          </w:tcPr>
          <w:p w:rsidR="00BB20F3" w:rsidRDefault="004E5EA4">
            <w:pPr>
              <w:widowControl/>
              <w:numPr>
                <w:ilvl w:val="0"/>
                <w:numId w:val="6"/>
              </w:numPr>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能使用游标卡尺等常用量具测量零件的尺寸；</w:t>
            </w:r>
          </w:p>
          <w:p w:rsidR="00BB20F3" w:rsidRDefault="004E5EA4">
            <w:pPr>
              <w:widowControl/>
              <w:numPr>
                <w:ilvl w:val="0"/>
                <w:numId w:val="6"/>
              </w:numPr>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能对测量尺寸进行正确处理，并按要求进行标注。</w:t>
            </w:r>
          </w:p>
          <w:p w:rsidR="00BB20F3" w:rsidRDefault="00BB20F3">
            <w:pPr>
              <w:widowControl/>
              <w:spacing w:line="360" w:lineRule="auto"/>
              <w:jc w:val="left"/>
              <w:rPr>
                <w:rFonts w:ascii="宋体" w:eastAsia="宋体" w:hAnsi="宋体" w:cs="宋体"/>
                <w:color w:val="333333"/>
                <w:kern w:val="0"/>
                <w:sz w:val="28"/>
                <w:szCs w:val="28"/>
              </w:rPr>
            </w:pPr>
          </w:p>
        </w:tc>
        <w:tc>
          <w:tcPr>
            <w:tcW w:w="3775" w:type="dxa"/>
            <w:tcBorders>
              <w:top w:val="single" w:sz="4" w:space="0" w:color="auto"/>
              <w:left w:val="single" w:sz="4" w:space="0" w:color="auto"/>
              <w:bottom w:val="single" w:sz="4" w:space="0" w:color="auto"/>
              <w:right w:val="single" w:sz="4" w:space="0" w:color="auto"/>
            </w:tcBorders>
            <w:vAlign w:val="center"/>
          </w:tcPr>
          <w:p w:rsidR="00BB20F3" w:rsidRDefault="004E5EA4">
            <w:pPr>
              <w:widowControl/>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1.游标卡尺等常用量具的基本结构和读数原理；</w:t>
            </w:r>
          </w:p>
          <w:p w:rsidR="00BB20F3" w:rsidRDefault="004E5EA4">
            <w:pPr>
              <w:widowControl/>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2.量具的维护和保养知识。</w:t>
            </w:r>
          </w:p>
        </w:tc>
      </w:tr>
    </w:tbl>
    <w:p w:rsidR="00BB20F3" w:rsidRDefault="004E5EA4">
      <w:pPr>
        <w:autoSpaceDE w:val="0"/>
        <w:autoSpaceDN w:val="0"/>
        <w:adjustRightInd w:val="0"/>
        <w:spacing w:line="440" w:lineRule="exact"/>
        <w:jc w:val="left"/>
        <w:rPr>
          <w:rFonts w:ascii="宋体" w:eastAsia="宋体" w:hAnsi="宋体" w:cs="宋体"/>
          <w:kern w:val="0"/>
          <w:sz w:val="28"/>
          <w:szCs w:val="28"/>
        </w:rPr>
      </w:pPr>
      <w:r>
        <w:rPr>
          <w:rFonts w:ascii="宋体" w:eastAsia="宋体" w:hAnsi="宋体" w:cs="宋体" w:hint="eastAsia"/>
          <w:color w:val="333333"/>
          <w:kern w:val="0"/>
          <w:sz w:val="28"/>
          <w:szCs w:val="28"/>
        </w:rPr>
        <w:t xml:space="preserve"> </w:t>
      </w:r>
      <w:r>
        <w:rPr>
          <w:rFonts w:ascii="宋体" w:eastAsia="宋体" w:hAnsi="宋体" w:cs="宋体" w:hint="eastAsia"/>
          <w:kern w:val="0"/>
          <w:sz w:val="28"/>
          <w:szCs w:val="28"/>
        </w:rPr>
        <w:t xml:space="preserve"> 3.考试安全文明生产要求</w:t>
      </w:r>
    </w:p>
    <w:p w:rsidR="00BB20F3" w:rsidRDefault="004E5EA4">
      <w:pPr>
        <w:autoSpaceDE w:val="0"/>
        <w:autoSpaceDN w:val="0"/>
        <w:adjustRightInd w:val="0"/>
        <w:spacing w:line="44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（1）服从监考教师安排，遵守考场秩序；</w:t>
      </w:r>
    </w:p>
    <w:p w:rsidR="00BB20F3" w:rsidRDefault="004E5EA4">
      <w:pPr>
        <w:autoSpaceDE w:val="0"/>
        <w:autoSpaceDN w:val="0"/>
        <w:adjustRightInd w:val="0"/>
        <w:spacing w:line="44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（2）操作时正确执行安全技术规范，避免发生安全事故；</w:t>
      </w:r>
    </w:p>
    <w:p w:rsidR="00BB20F3" w:rsidRDefault="004E5EA4">
      <w:pPr>
        <w:autoSpaceDE w:val="0"/>
        <w:autoSpaceDN w:val="0"/>
        <w:adjustRightInd w:val="0"/>
        <w:spacing w:line="44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lastRenderedPageBreak/>
        <w:t>（3）正确使用量具测量工件，工具、量具摆放整齐；</w:t>
      </w:r>
    </w:p>
    <w:p w:rsidR="00BB20F3" w:rsidRDefault="004E5EA4">
      <w:pPr>
        <w:autoSpaceDE w:val="0"/>
        <w:autoSpaceDN w:val="0"/>
        <w:adjustRightInd w:val="0"/>
        <w:spacing w:line="440" w:lineRule="exact"/>
        <w:ind w:firstLineChars="100" w:firstLine="280"/>
        <w:jc w:val="left"/>
        <w:rPr>
          <w:rFonts w:ascii="宋体" w:eastAsia="宋体" w:hAnsi="宋体" w:cs="宋体"/>
          <w:b/>
          <w:bCs/>
          <w:color w:val="333333"/>
          <w:kern w:val="0"/>
          <w:sz w:val="28"/>
          <w:szCs w:val="28"/>
        </w:rPr>
      </w:pPr>
      <w:r>
        <w:rPr>
          <w:rFonts w:ascii="宋体" w:eastAsia="宋体" w:hAnsi="宋体" w:cs="宋体" w:hint="eastAsia"/>
          <w:kern w:val="0"/>
          <w:sz w:val="28"/>
          <w:szCs w:val="28"/>
        </w:rPr>
        <w:t>（4）测量结束后将量具擦拭干净，摆放整齐。</w:t>
      </w:r>
    </w:p>
    <w:p w:rsidR="00BB20F3" w:rsidRDefault="004E5EA4">
      <w:pPr>
        <w:ind w:leftChars="-496" w:left="4" w:hangingChars="372" w:hanging="1046"/>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 xml:space="preserve">    附件：测绘技能样题</w:t>
      </w:r>
    </w:p>
    <w:p w:rsidR="00BB20F3" w:rsidRDefault="004E5EA4">
      <w:pPr>
        <w:ind w:leftChars="-400" w:left="3" w:hangingChars="280" w:hanging="843"/>
        <w:jc w:val="center"/>
        <w:rPr>
          <w:rFonts w:ascii="宋体" w:eastAsia="宋体"/>
          <w:b/>
          <w:color w:val="000000"/>
          <w:sz w:val="30"/>
          <w:szCs w:val="30"/>
        </w:rPr>
      </w:pPr>
      <w:r>
        <w:rPr>
          <w:rFonts w:ascii="宋体" w:eastAsia="宋体" w:hint="eastAsia"/>
          <w:b/>
          <w:noProof/>
          <w:color w:val="000000"/>
          <w:sz w:val="30"/>
          <w:szCs w:val="30"/>
        </w:rPr>
        <w:drawing>
          <wp:inline distT="0" distB="0" distL="114300" distR="114300">
            <wp:extent cx="6014720" cy="4154805"/>
            <wp:effectExtent l="0" t="0" r="5080" b="10795"/>
            <wp:docPr id="1" name="图片 1" descr="样题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样题图片"/>
                    <pic:cNvPicPr>
                      <a:picLocks noChangeAspect="1"/>
                    </pic:cNvPicPr>
                  </pic:nvPicPr>
                  <pic:blipFill>
                    <a:blip r:embed="rId9"/>
                    <a:stretch>
                      <a:fillRect/>
                    </a:stretch>
                  </pic:blipFill>
                  <pic:spPr>
                    <a:xfrm>
                      <a:off x="0" y="0"/>
                      <a:ext cx="6014720" cy="4154805"/>
                    </a:xfrm>
                    <a:prstGeom prst="rect">
                      <a:avLst/>
                    </a:prstGeom>
                  </pic:spPr>
                </pic:pic>
              </a:graphicData>
            </a:graphic>
          </wp:inline>
        </w:drawing>
      </w:r>
    </w:p>
    <w:p w:rsidR="00BB20F3" w:rsidRDefault="00BB20F3">
      <w:pPr>
        <w:ind w:leftChars="-400" w:left="3" w:hangingChars="280" w:hanging="843"/>
        <w:rPr>
          <w:rFonts w:ascii="宋体" w:eastAsia="宋体"/>
          <w:b/>
          <w:color w:val="000000"/>
          <w:sz w:val="30"/>
          <w:szCs w:val="30"/>
        </w:rPr>
      </w:pPr>
    </w:p>
    <w:p w:rsidR="00BB20F3" w:rsidRDefault="00BB20F3">
      <w:pPr>
        <w:ind w:leftChars="-400" w:left="3" w:hangingChars="280" w:hanging="843"/>
        <w:rPr>
          <w:rFonts w:ascii="宋体" w:eastAsia="宋体"/>
          <w:b/>
          <w:color w:val="000000"/>
          <w:sz w:val="30"/>
          <w:szCs w:val="30"/>
        </w:rPr>
      </w:pPr>
    </w:p>
    <w:p w:rsidR="00BB20F3" w:rsidRDefault="00BB20F3">
      <w:pPr>
        <w:ind w:leftChars="-400" w:left="3" w:hangingChars="280" w:hanging="843"/>
        <w:rPr>
          <w:rFonts w:ascii="宋体" w:eastAsia="宋体"/>
          <w:b/>
          <w:color w:val="000000"/>
          <w:sz w:val="30"/>
          <w:szCs w:val="30"/>
        </w:rPr>
      </w:pPr>
    </w:p>
    <w:p w:rsidR="00BB20F3" w:rsidRDefault="00BB20F3">
      <w:pPr>
        <w:ind w:leftChars="-400" w:left="3" w:hangingChars="280" w:hanging="843"/>
        <w:rPr>
          <w:rFonts w:ascii="宋体" w:eastAsia="宋体"/>
          <w:b/>
          <w:color w:val="000000"/>
          <w:sz w:val="30"/>
          <w:szCs w:val="30"/>
        </w:rPr>
      </w:pPr>
    </w:p>
    <w:p w:rsidR="00BB20F3" w:rsidRDefault="00BB20F3">
      <w:pPr>
        <w:ind w:leftChars="-400" w:left="3" w:hangingChars="280" w:hanging="843"/>
        <w:rPr>
          <w:rFonts w:ascii="宋体" w:eastAsia="宋体"/>
          <w:b/>
          <w:color w:val="000000"/>
          <w:sz w:val="30"/>
          <w:szCs w:val="30"/>
        </w:rPr>
      </w:pPr>
    </w:p>
    <w:p w:rsidR="00BB20F3" w:rsidRDefault="00BB20F3">
      <w:pPr>
        <w:ind w:leftChars="-400" w:left="3" w:hangingChars="280" w:hanging="843"/>
        <w:rPr>
          <w:rFonts w:ascii="宋体" w:eastAsia="宋体"/>
          <w:b/>
          <w:color w:val="000000"/>
          <w:sz w:val="30"/>
          <w:szCs w:val="30"/>
        </w:rPr>
      </w:pPr>
    </w:p>
    <w:p w:rsidR="00BB20F3" w:rsidRDefault="00BB20F3"/>
    <w:sectPr w:rsidR="00BB2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A4" w:rsidRDefault="007969A4" w:rsidP="00331080">
      <w:r>
        <w:separator/>
      </w:r>
    </w:p>
  </w:endnote>
  <w:endnote w:type="continuationSeparator" w:id="0">
    <w:p w:rsidR="007969A4" w:rsidRDefault="007969A4" w:rsidP="0033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A4" w:rsidRDefault="007969A4" w:rsidP="00331080">
      <w:r>
        <w:separator/>
      </w:r>
    </w:p>
  </w:footnote>
  <w:footnote w:type="continuationSeparator" w:id="0">
    <w:p w:rsidR="007969A4" w:rsidRDefault="007969A4" w:rsidP="00331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A482A"/>
    <w:multiLevelType w:val="singleLevel"/>
    <w:tmpl w:val="DC2A482A"/>
    <w:lvl w:ilvl="0">
      <w:start w:val="1"/>
      <w:numFmt w:val="decimal"/>
      <w:lvlText w:val="%1."/>
      <w:lvlJc w:val="left"/>
      <w:pPr>
        <w:tabs>
          <w:tab w:val="left" w:pos="312"/>
        </w:tabs>
      </w:pPr>
    </w:lvl>
  </w:abstractNum>
  <w:abstractNum w:abstractNumId="1">
    <w:nsid w:val="DC71BC91"/>
    <w:multiLevelType w:val="singleLevel"/>
    <w:tmpl w:val="DC71BC91"/>
    <w:lvl w:ilvl="0">
      <w:start w:val="1"/>
      <w:numFmt w:val="decimal"/>
      <w:lvlText w:val="%1."/>
      <w:lvlJc w:val="left"/>
      <w:pPr>
        <w:tabs>
          <w:tab w:val="left" w:pos="312"/>
        </w:tabs>
      </w:pPr>
    </w:lvl>
  </w:abstractNum>
  <w:abstractNum w:abstractNumId="2">
    <w:nsid w:val="E79A06CE"/>
    <w:multiLevelType w:val="singleLevel"/>
    <w:tmpl w:val="E79A06CE"/>
    <w:lvl w:ilvl="0">
      <w:start w:val="1"/>
      <w:numFmt w:val="decimal"/>
      <w:lvlText w:val="%1."/>
      <w:lvlJc w:val="left"/>
      <w:pPr>
        <w:tabs>
          <w:tab w:val="left" w:pos="312"/>
        </w:tabs>
      </w:pPr>
    </w:lvl>
  </w:abstractNum>
  <w:abstractNum w:abstractNumId="3">
    <w:nsid w:val="ECCEB85B"/>
    <w:multiLevelType w:val="singleLevel"/>
    <w:tmpl w:val="ECCEB85B"/>
    <w:lvl w:ilvl="0">
      <w:start w:val="1"/>
      <w:numFmt w:val="decimal"/>
      <w:lvlText w:val="%1."/>
      <w:lvlJc w:val="left"/>
      <w:pPr>
        <w:tabs>
          <w:tab w:val="left" w:pos="312"/>
        </w:tabs>
      </w:pPr>
    </w:lvl>
  </w:abstractNum>
  <w:abstractNum w:abstractNumId="4">
    <w:nsid w:val="0EB4EA4D"/>
    <w:multiLevelType w:val="singleLevel"/>
    <w:tmpl w:val="0EB4EA4D"/>
    <w:lvl w:ilvl="0">
      <w:start w:val="1"/>
      <w:numFmt w:val="upperLetter"/>
      <w:suff w:val="space"/>
      <w:lvlText w:val="%1."/>
      <w:lvlJc w:val="left"/>
    </w:lvl>
  </w:abstractNum>
  <w:abstractNum w:abstractNumId="5">
    <w:nsid w:val="738F82F8"/>
    <w:multiLevelType w:val="singleLevel"/>
    <w:tmpl w:val="738F82F8"/>
    <w:lvl w:ilvl="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FD"/>
    <w:rsid w:val="00087DFD"/>
    <w:rsid w:val="000A4F1A"/>
    <w:rsid w:val="001D081C"/>
    <w:rsid w:val="002D76CE"/>
    <w:rsid w:val="00331080"/>
    <w:rsid w:val="003A2C75"/>
    <w:rsid w:val="003B7EFD"/>
    <w:rsid w:val="003D4B5C"/>
    <w:rsid w:val="004248FE"/>
    <w:rsid w:val="004E5EA4"/>
    <w:rsid w:val="004F668C"/>
    <w:rsid w:val="00517ED8"/>
    <w:rsid w:val="00700633"/>
    <w:rsid w:val="007969A4"/>
    <w:rsid w:val="007D7B77"/>
    <w:rsid w:val="007E3506"/>
    <w:rsid w:val="00854CB6"/>
    <w:rsid w:val="00A07F13"/>
    <w:rsid w:val="00A3312A"/>
    <w:rsid w:val="00A5305C"/>
    <w:rsid w:val="00AB18FC"/>
    <w:rsid w:val="00B0778E"/>
    <w:rsid w:val="00B37428"/>
    <w:rsid w:val="00BB20F3"/>
    <w:rsid w:val="00BE7AAC"/>
    <w:rsid w:val="00BF336D"/>
    <w:rsid w:val="00C00EDD"/>
    <w:rsid w:val="00D60553"/>
    <w:rsid w:val="00DA07E7"/>
    <w:rsid w:val="00E60DC3"/>
    <w:rsid w:val="00E7402B"/>
    <w:rsid w:val="00E777FC"/>
    <w:rsid w:val="043248DD"/>
    <w:rsid w:val="0569715F"/>
    <w:rsid w:val="05CA44E8"/>
    <w:rsid w:val="062E5235"/>
    <w:rsid w:val="06B31420"/>
    <w:rsid w:val="07BF52EF"/>
    <w:rsid w:val="08641C8D"/>
    <w:rsid w:val="08C416C3"/>
    <w:rsid w:val="08E104C7"/>
    <w:rsid w:val="092D54BA"/>
    <w:rsid w:val="0A5D191E"/>
    <w:rsid w:val="0B3864F3"/>
    <w:rsid w:val="0CF343A0"/>
    <w:rsid w:val="0DE030E1"/>
    <w:rsid w:val="121D6BCA"/>
    <w:rsid w:val="12394ECF"/>
    <w:rsid w:val="1331204B"/>
    <w:rsid w:val="137C3A6B"/>
    <w:rsid w:val="13951722"/>
    <w:rsid w:val="13B167E6"/>
    <w:rsid w:val="14581832"/>
    <w:rsid w:val="145D29CB"/>
    <w:rsid w:val="14AD74AF"/>
    <w:rsid w:val="1595383E"/>
    <w:rsid w:val="15AE54C4"/>
    <w:rsid w:val="165D59AA"/>
    <w:rsid w:val="16C46D32"/>
    <w:rsid w:val="16E80D8F"/>
    <w:rsid w:val="17F056D3"/>
    <w:rsid w:val="181C7AD1"/>
    <w:rsid w:val="192C790A"/>
    <w:rsid w:val="1C542906"/>
    <w:rsid w:val="1CB86BC8"/>
    <w:rsid w:val="1D50131F"/>
    <w:rsid w:val="213F4211"/>
    <w:rsid w:val="22B0202D"/>
    <w:rsid w:val="28C826B1"/>
    <w:rsid w:val="29776637"/>
    <w:rsid w:val="29B42C36"/>
    <w:rsid w:val="2A0E0598"/>
    <w:rsid w:val="2A45189E"/>
    <w:rsid w:val="2AA36F32"/>
    <w:rsid w:val="2AE80DE9"/>
    <w:rsid w:val="2CF55A3F"/>
    <w:rsid w:val="2D7E1439"/>
    <w:rsid w:val="2E6444FB"/>
    <w:rsid w:val="2FC759A3"/>
    <w:rsid w:val="2FF76621"/>
    <w:rsid w:val="31102E48"/>
    <w:rsid w:val="318178A1"/>
    <w:rsid w:val="336313EE"/>
    <w:rsid w:val="355D23D3"/>
    <w:rsid w:val="360503CC"/>
    <w:rsid w:val="366854D4"/>
    <w:rsid w:val="36E763F9"/>
    <w:rsid w:val="37180CA8"/>
    <w:rsid w:val="3791451C"/>
    <w:rsid w:val="38A87E0A"/>
    <w:rsid w:val="397B72CC"/>
    <w:rsid w:val="3A132FCA"/>
    <w:rsid w:val="3A6E6813"/>
    <w:rsid w:val="3F5A279E"/>
    <w:rsid w:val="3F9674DC"/>
    <w:rsid w:val="42177E0D"/>
    <w:rsid w:val="445C6404"/>
    <w:rsid w:val="46B21A95"/>
    <w:rsid w:val="4724670E"/>
    <w:rsid w:val="47DB0A09"/>
    <w:rsid w:val="47DF1592"/>
    <w:rsid w:val="48EC5AF0"/>
    <w:rsid w:val="48F175DC"/>
    <w:rsid w:val="49D46750"/>
    <w:rsid w:val="4BBE3774"/>
    <w:rsid w:val="4E4A7541"/>
    <w:rsid w:val="4F222FE5"/>
    <w:rsid w:val="4F8E4AF2"/>
    <w:rsid w:val="4FC13833"/>
    <w:rsid w:val="4FC8399D"/>
    <w:rsid w:val="50A64088"/>
    <w:rsid w:val="52D4339D"/>
    <w:rsid w:val="5322283B"/>
    <w:rsid w:val="580E15DF"/>
    <w:rsid w:val="5D1E6BAB"/>
    <w:rsid w:val="5ED13367"/>
    <w:rsid w:val="61CE1DDF"/>
    <w:rsid w:val="628A6522"/>
    <w:rsid w:val="64FD6C64"/>
    <w:rsid w:val="653B778C"/>
    <w:rsid w:val="6551524C"/>
    <w:rsid w:val="65B95580"/>
    <w:rsid w:val="673E54E3"/>
    <w:rsid w:val="68807F47"/>
    <w:rsid w:val="6B190696"/>
    <w:rsid w:val="6B2E034A"/>
    <w:rsid w:val="6B560E7C"/>
    <w:rsid w:val="6C2373DC"/>
    <w:rsid w:val="6C3D203B"/>
    <w:rsid w:val="6C496C32"/>
    <w:rsid w:val="6EA23ED3"/>
    <w:rsid w:val="701D640C"/>
    <w:rsid w:val="71431EA2"/>
    <w:rsid w:val="725E6B39"/>
    <w:rsid w:val="732C6966"/>
    <w:rsid w:val="747912EA"/>
    <w:rsid w:val="74890193"/>
    <w:rsid w:val="74933140"/>
    <w:rsid w:val="749705E3"/>
    <w:rsid w:val="751C2285"/>
    <w:rsid w:val="76C92E49"/>
    <w:rsid w:val="76D856AE"/>
    <w:rsid w:val="78AE679B"/>
    <w:rsid w:val="78EE16A1"/>
    <w:rsid w:val="799D236B"/>
    <w:rsid w:val="7A546ECE"/>
    <w:rsid w:val="7CDF5C85"/>
    <w:rsid w:val="7D684C65"/>
    <w:rsid w:val="7E992A68"/>
    <w:rsid w:val="7F482D79"/>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Pr>
      <w:rFonts w:cs="Times New Roman"/>
      <w:b/>
      <w:bCs/>
    </w:r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paragraph" w:customStyle="1" w:styleId="Aa">
    <w:name w:val="正文 A"/>
    <w:uiPriority w:val="99"/>
    <w:qFormat/>
    <w:pPr>
      <w:widowControl w:val="0"/>
      <w:jc w:val="both"/>
    </w:pPr>
    <w:rPr>
      <w:rFonts w:ascii="Times New Roman" w:eastAsia="Arial Unicode MS" w:hAnsi="Arial Unicode MS" w:cs="Arial Unicode MS"/>
      <w:color w:val="000000"/>
      <w:kern w:val="2"/>
      <w:sz w:val="21"/>
      <w:szCs w:val="21"/>
    </w:rPr>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New">
    <w:name w:val="正文 New"/>
    <w:uiPriority w:val="99"/>
    <w:qFormat/>
    <w:pPr>
      <w:widowControl w:val="0"/>
      <w:jc w:val="both"/>
    </w:pPr>
    <w:rPr>
      <w:kern w:val="2"/>
      <w:sz w:val="21"/>
      <w:szCs w:val="24"/>
    </w:rPr>
  </w:style>
  <w:style w:type="character" w:customStyle="1" w:styleId="3">
    <w:name w:val="标题 3 字符"/>
    <w:uiPriority w:val="9"/>
    <w:rPr>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Pr>
      <w:rFonts w:cs="Times New Roman"/>
      <w:b/>
      <w:bCs/>
    </w:r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paragraph" w:customStyle="1" w:styleId="Aa">
    <w:name w:val="正文 A"/>
    <w:uiPriority w:val="99"/>
    <w:qFormat/>
    <w:pPr>
      <w:widowControl w:val="0"/>
      <w:jc w:val="both"/>
    </w:pPr>
    <w:rPr>
      <w:rFonts w:ascii="Times New Roman" w:eastAsia="Arial Unicode MS" w:hAnsi="Arial Unicode MS" w:cs="Arial Unicode MS"/>
      <w:color w:val="000000"/>
      <w:kern w:val="2"/>
      <w:sz w:val="21"/>
      <w:szCs w:val="21"/>
    </w:rPr>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New">
    <w:name w:val="正文 New"/>
    <w:uiPriority w:val="99"/>
    <w:qFormat/>
    <w:pPr>
      <w:widowControl w:val="0"/>
      <w:jc w:val="both"/>
    </w:pPr>
    <w:rPr>
      <w:kern w:val="2"/>
      <w:sz w:val="21"/>
      <w:szCs w:val="24"/>
    </w:rPr>
  </w:style>
  <w:style w:type="character" w:customStyle="1" w:styleId="3">
    <w:name w:val="标题 3 字符"/>
    <w:uiPriority w:val="9"/>
    <w:rPr>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183</Words>
  <Characters>1046</Characters>
  <Application>Microsoft Office Word</Application>
  <DocSecurity>0</DocSecurity>
  <Lines>8</Lines>
  <Paragraphs>2</Paragraphs>
  <ScaleCrop>false</ScaleCrop>
  <Company>Hewlett-Packard</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heshiqiong@hotmail.com</dc:creator>
  <cp:lastModifiedBy>zeng</cp:lastModifiedBy>
  <cp:revision>16</cp:revision>
  <dcterms:created xsi:type="dcterms:W3CDTF">2021-01-11T12:16:00Z</dcterms:created>
  <dcterms:modified xsi:type="dcterms:W3CDTF">2022-02-25T02:43:00Z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9E660B86720E481C81488EC47FB9093A</vt:lpwstr>
  </property>
</Properties>
</file>