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川南幼儿师范高等专科学校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2022年单独招生考试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食品营养与健康</w:t>
      </w:r>
      <w:r>
        <w:rPr>
          <w:rFonts w:hint="eastAsia" w:ascii="宋体" w:hAnsi="宋体" w:eastAsia="宋体"/>
          <w:b/>
          <w:sz w:val="32"/>
          <w:szCs w:val="32"/>
        </w:rPr>
        <w:t>专业技能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考核</w:t>
      </w:r>
      <w:r>
        <w:rPr>
          <w:rFonts w:hint="eastAsia" w:ascii="宋体" w:hAnsi="宋体" w:eastAsia="宋体"/>
          <w:b/>
          <w:sz w:val="32"/>
          <w:szCs w:val="32"/>
        </w:rPr>
        <w:t>方案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一、适用专业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食品营养与健康专业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二、测试目的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面向</w:t>
      </w:r>
      <w:r>
        <w:rPr>
          <w:rFonts w:hint="eastAsia" w:ascii="仿宋" w:hAnsi="仿宋" w:eastAsia="仿宋" w:cs="仿宋"/>
          <w:sz w:val="28"/>
          <w:szCs w:val="28"/>
        </w:rPr>
        <w:t>普通高中毕业生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中等职业技术学校公共管理与服务类专业、教育类</w:t>
      </w:r>
      <w:r>
        <w:rPr>
          <w:rFonts w:hint="eastAsia" w:ascii="仿宋" w:hAnsi="仿宋" w:eastAsia="仿宋"/>
          <w:sz w:val="28"/>
          <w:szCs w:val="28"/>
          <w:lang w:eastAsia="zh-CN"/>
        </w:rPr>
        <w:t>、餐饮类</w:t>
      </w:r>
      <w:r>
        <w:rPr>
          <w:rFonts w:hint="eastAsia" w:ascii="仿宋" w:hAnsi="仿宋" w:eastAsia="仿宋"/>
          <w:sz w:val="28"/>
          <w:szCs w:val="28"/>
        </w:rPr>
        <w:t>专业的考生。此考试为单招考试的组成部分，适用于对食品营养与健康专业人才的选拔。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三、测试方式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面试采取现场问答和现场展示两种方式。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现场问答采取与考生面谈交流，对考生语言表达、心理素质、反应能力、知识面、职业倾向等进行考核；现场展示采取考生进行讲故事、</w:t>
      </w:r>
      <w:r>
        <w:rPr>
          <w:rFonts w:ascii="仿宋" w:hAnsi="仿宋" w:eastAsia="仿宋"/>
          <w:sz w:val="28"/>
          <w:szCs w:val="28"/>
        </w:rPr>
        <w:t>普通话水平等特长展示。</w:t>
      </w:r>
    </w:p>
    <w:p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四、测试内容及要求</w:t>
      </w:r>
    </w:p>
    <w:tbl>
      <w:tblPr>
        <w:tblStyle w:val="4"/>
        <w:tblW w:w="86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825"/>
        <w:gridCol w:w="825"/>
        <w:gridCol w:w="707"/>
        <w:gridCol w:w="4286"/>
        <w:gridCol w:w="702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53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82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面试模块</w:t>
            </w:r>
          </w:p>
        </w:tc>
        <w:tc>
          <w:tcPr>
            <w:tcW w:w="82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面试形式</w:t>
            </w:r>
          </w:p>
        </w:tc>
        <w:tc>
          <w:tcPr>
            <w:tcW w:w="70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面试内容</w:t>
            </w:r>
          </w:p>
        </w:tc>
        <w:tc>
          <w:tcPr>
            <w:tcW w:w="428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面试要求</w:t>
            </w:r>
          </w:p>
        </w:tc>
        <w:tc>
          <w:tcPr>
            <w:tcW w:w="70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面试时间</w:t>
            </w:r>
          </w:p>
        </w:tc>
        <w:tc>
          <w:tcPr>
            <w:tcW w:w="76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53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专业思想</w:t>
            </w:r>
          </w:p>
        </w:tc>
        <w:tc>
          <w:tcPr>
            <w:tcW w:w="82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现场问答（单人）</w:t>
            </w:r>
          </w:p>
        </w:tc>
        <w:tc>
          <w:tcPr>
            <w:tcW w:w="70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职业认知题目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2项</w:t>
            </w:r>
          </w:p>
        </w:tc>
        <w:tc>
          <w:tcPr>
            <w:tcW w:w="4286" w:type="dxa"/>
            <w:vAlign w:val="center"/>
          </w:tcPr>
          <w:p>
            <w:pPr>
              <w:spacing w:line="38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考核对</w:t>
            </w: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食品营养与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健康专业的理解和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职业意识，包括生物常识、营养常识、对行业的认识等，以及逻辑思维能力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心理素质等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从精神面貌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表达观点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求学意识等方面进行综合评价。</w:t>
            </w:r>
          </w:p>
        </w:tc>
        <w:tc>
          <w:tcPr>
            <w:tcW w:w="702" w:type="dxa"/>
            <w:vAlign w:val="center"/>
          </w:tcPr>
          <w:p>
            <w:pPr>
              <w:spacing w:line="380" w:lineRule="exact"/>
              <w:ind w:firstLine="120" w:firstLine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分钟</w:t>
            </w:r>
          </w:p>
        </w:tc>
        <w:tc>
          <w:tcPr>
            <w:tcW w:w="766" w:type="dxa"/>
            <w:vAlign w:val="center"/>
          </w:tcPr>
          <w:p>
            <w:pPr>
              <w:spacing w:line="380" w:lineRule="exact"/>
              <w:ind w:firstLine="120" w:firstLine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3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专业技能</w:t>
            </w:r>
          </w:p>
        </w:tc>
        <w:tc>
          <w:tcPr>
            <w:tcW w:w="82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现场测试（单人）</w:t>
            </w:r>
          </w:p>
        </w:tc>
        <w:tc>
          <w:tcPr>
            <w:tcW w:w="70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语言表达能力测试</w:t>
            </w:r>
          </w:p>
        </w:tc>
        <w:tc>
          <w:tcPr>
            <w:tcW w:w="4286" w:type="dxa"/>
            <w:vAlign w:val="center"/>
          </w:tcPr>
          <w:p>
            <w:pPr>
              <w:spacing w:line="38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从体态大方，精神饱满，着装得体，语音面貌良好，普通话流利，能规范朗读字词、短文，吐字清晰，即兴说话自然流畅等进行综合评分；朗读材料和说话题目选自四川省语委《普通话水平测试实用教程》。</w:t>
            </w:r>
          </w:p>
        </w:tc>
        <w:tc>
          <w:tcPr>
            <w:tcW w:w="702" w:type="dxa"/>
            <w:vAlign w:val="center"/>
          </w:tcPr>
          <w:p>
            <w:pPr>
              <w:spacing w:line="380" w:lineRule="exact"/>
              <w:ind w:firstLine="120" w:firstLine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2分钟</w:t>
            </w:r>
          </w:p>
        </w:tc>
        <w:tc>
          <w:tcPr>
            <w:tcW w:w="766" w:type="dxa"/>
            <w:vAlign w:val="center"/>
          </w:tcPr>
          <w:p>
            <w:pPr>
              <w:spacing w:line="380" w:lineRule="exact"/>
              <w:ind w:firstLine="120" w:firstLine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880" w:type="dxa"/>
            <w:gridSpan w:val="6"/>
            <w:vAlign w:val="center"/>
          </w:tcPr>
          <w:p>
            <w:pPr>
              <w:spacing w:line="380" w:lineRule="exact"/>
              <w:ind w:firstLine="1080" w:firstLineChars="4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   计</w:t>
            </w:r>
          </w:p>
        </w:tc>
        <w:tc>
          <w:tcPr>
            <w:tcW w:w="76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200分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/>
        </w:rPr>
      </w:pPr>
    </w:p>
    <w:sectPr>
      <w:pgSz w:w="11906" w:h="16838"/>
      <w:pgMar w:top="1587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2D"/>
    <w:rsid w:val="000013E7"/>
    <w:rsid w:val="00004F8E"/>
    <w:rsid w:val="0003054E"/>
    <w:rsid w:val="00030D1E"/>
    <w:rsid w:val="000647D0"/>
    <w:rsid w:val="0006650C"/>
    <w:rsid w:val="000B0336"/>
    <w:rsid w:val="000E746D"/>
    <w:rsid w:val="00120B86"/>
    <w:rsid w:val="00203719"/>
    <w:rsid w:val="00226BC7"/>
    <w:rsid w:val="0027582E"/>
    <w:rsid w:val="002A5E13"/>
    <w:rsid w:val="002D551A"/>
    <w:rsid w:val="002D71B4"/>
    <w:rsid w:val="00384041"/>
    <w:rsid w:val="00394078"/>
    <w:rsid w:val="003A374E"/>
    <w:rsid w:val="003B5F0C"/>
    <w:rsid w:val="003E2FB8"/>
    <w:rsid w:val="00443ED0"/>
    <w:rsid w:val="00497759"/>
    <w:rsid w:val="004B0AB9"/>
    <w:rsid w:val="004B657B"/>
    <w:rsid w:val="005245CF"/>
    <w:rsid w:val="00590E20"/>
    <w:rsid w:val="005A5470"/>
    <w:rsid w:val="005C6338"/>
    <w:rsid w:val="005D32F2"/>
    <w:rsid w:val="006659FA"/>
    <w:rsid w:val="00685F07"/>
    <w:rsid w:val="006A5C9D"/>
    <w:rsid w:val="007B1AC7"/>
    <w:rsid w:val="007D1F98"/>
    <w:rsid w:val="007F34A8"/>
    <w:rsid w:val="0082669D"/>
    <w:rsid w:val="00890451"/>
    <w:rsid w:val="008E169C"/>
    <w:rsid w:val="00903E8B"/>
    <w:rsid w:val="0092796D"/>
    <w:rsid w:val="00937F35"/>
    <w:rsid w:val="00A04C21"/>
    <w:rsid w:val="00A101E6"/>
    <w:rsid w:val="00AC479B"/>
    <w:rsid w:val="00AC5449"/>
    <w:rsid w:val="00B14A55"/>
    <w:rsid w:val="00B34FF5"/>
    <w:rsid w:val="00BC642D"/>
    <w:rsid w:val="00BF69A4"/>
    <w:rsid w:val="00C55EE3"/>
    <w:rsid w:val="00C77AEC"/>
    <w:rsid w:val="00C9474D"/>
    <w:rsid w:val="00CB78EA"/>
    <w:rsid w:val="00CF51F7"/>
    <w:rsid w:val="00D314A0"/>
    <w:rsid w:val="00D3471B"/>
    <w:rsid w:val="00D46954"/>
    <w:rsid w:val="00E0466E"/>
    <w:rsid w:val="00E1336F"/>
    <w:rsid w:val="00E17FF1"/>
    <w:rsid w:val="00E22233"/>
    <w:rsid w:val="00E4732D"/>
    <w:rsid w:val="00E528F2"/>
    <w:rsid w:val="00E66794"/>
    <w:rsid w:val="00E8353C"/>
    <w:rsid w:val="00E90868"/>
    <w:rsid w:val="00F16EAC"/>
    <w:rsid w:val="00F26240"/>
    <w:rsid w:val="00FC25B1"/>
    <w:rsid w:val="058D6934"/>
    <w:rsid w:val="11930DE5"/>
    <w:rsid w:val="204A00D1"/>
    <w:rsid w:val="2A53393A"/>
    <w:rsid w:val="309569A1"/>
    <w:rsid w:val="31BA1048"/>
    <w:rsid w:val="37E86C89"/>
    <w:rsid w:val="3C6A1BA9"/>
    <w:rsid w:val="447F76EB"/>
    <w:rsid w:val="46036F47"/>
    <w:rsid w:val="4D3D37A2"/>
    <w:rsid w:val="4EB602FA"/>
    <w:rsid w:val="51FC263C"/>
    <w:rsid w:val="665B264D"/>
    <w:rsid w:val="68534EA4"/>
    <w:rsid w:val="6E4E66BC"/>
    <w:rsid w:val="71F01C61"/>
    <w:rsid w:val="7B79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77</Words>
  <Characters>444</Characters>
  <Lines>3</Lines>
  <Paragraphs>1</Paragraphs>
  <TotalTime>1</TotalTime>
  <ScaleCrop>false</ScaleCrop>
  <LinksUpToDate>false</LinksUpToDate>
  <CharactersWithSpaces>520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2021-01-14T07:23:00Z</dcterms:created>
  <dc:creator>admin</dc:creator>
  <cp:lastModifiedBy>风向北吹</cp:lastModifiedBy>
  <dcterms:modified xsi:type="dcterms:W3CDTF">2022-02-25T00:59:51Z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D414E189E93A41BA9056202DA85172A6</vt:lpwstr>
  </property>
</Properties>
</file>