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安徽水利水电职业技术学院2022年分类考试招生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职业技能测试大纲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【本大纲适用于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报考</w:t>
      </w:r>
      <w:r>
        <w:rPr>
          <w:rFonts w:hint="eastAsia" w:ascii="黑体" w:hAnsi="黑体" w:eastAsia="黑体" w:cs="黑体"/>
          <w:sz w:val="28"/>
          <w:szCs w:val="28"/>
        </w:rPr>
        <w:t>水生态修复技术、环境监测技术、环境工程技术专业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的考生</w:t>
      </w:r>
      <w:r>
        <w:rPr>
          <w:rFonts w:hint="eastAsia" w:ascii="黑体" w:hAnsi="黑体" w:eastAsia="黑体" w:cs="黑体"/>
          <w:sz w:val="28"/>
          <w:szCs w:val="28"/>
        </w:rPr>
        <w:t>】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本测试大纲根据《安徽水利水电职业技术学院2022年高职院校分类考试招生章程》的要求，以教育部发布的《中等职业学校专业教学标准》为基本依据，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测试内容</w:t>
      </w:r>
      <w:r>
        <w:rPr>
          <w:rFonts w:hint="eastAsia" w:ascii="宋体" w:hAnsi="宋体" w:eastAsia="宋体" w:cs="宋体"/>
          <w:bCs/>
          <w:sz w:val="28"/>
          <w:szCs w:val="28"/>
        </w:rPr>
        <w:t>包括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Cs/>
          <w:sz w:val="28"/>
          <w:szCs w:val="28"/>
        </w:rPr>
        <w:t>专业能力测试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和“</w:t>
      </w:r>
      <w:r>
        <w:rPr>
          <w:rFonts w:hint="eastAsia" w:ascii="宋体" w:hAnsi="宋体" w:eastAsia="宋体" w:cs="宋体"/>
          <w:bCs/>
          <w:sz w:val="28"/>
          <w:szCs w:val="28"/>
        </w:rPr>
        <w:t>技术技能测试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”两个部分</w:t>
      </w:r>
      <w:r>
        <w:rPr>
          <w:rFonts w:hint="eastAsia" w:ascii="宋体" w:hAnsi="宋体" w:eastAsia="宋体" w:cs="宋体"/>
          <w:bCs/>
          <w:sz w:val="28"/>
          <w:szCs w:val="28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ind w:firstLine="562" w:firstLineChars="200"/>
        <w:jc w:val="both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一、专业能力测试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1.知识素养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考核考生具备参加职业教育学习所必须具备的理解能力、科学常识、技术常识、文化知识、文化修养等。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Cs/>
          <w:sz w:val="28"/>
          <w:szCs w:val="28"/>
        </w:rPr>
        <w:t>职业素养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考核考生思想政治、法律法规、价值观念、职业认知、社会适应能力、思维表达能力、沟通合作能力等。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Cs/>
          <w:sz w:val="28"/>
          <w:szCs w:val="28"/>
        </w:rPr>
        <w:t>专业能力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）掌握生态环境的基础知识，熟悉日常生活中常见的环境污染现象及其成因，了解环境污染与生态环境保护的概念、类型、特点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）掌握生态环境监测的基本知识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</w:rPr>
        <w:t>熟悉生态环境监测的指标，了解环境监测的类型、基本方法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</w:rPr>
        <w:t>了解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相关环境</w:t>
      </w:r>
      <w:r>
        <w:rPr>
          <w:rFonts w:hint="eastAsia" w:ascii="宋体" w:hAnsi="宋体" w:eastAsia="宋体" w:cs="宋体"/>
          <w:bCs/>
          <w:sz w:val="28"/>
          <w:szCs w:val="28"/>
        </w:rPr>
        <w:t>标准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）掌握环境污染治理的基本知识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</w:rPr>
        <w:t>熟悉污染源的分析、污染类型的鉴别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</w:rPr>
        <w:t>了解污染物排放标准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/>
        </w:rPr>
        <w:t>4</w:t>
      </w:r>
      <w:r>
        <w:rPr>
          <w:rFonts w:hint="eastAsia" w:ascii="宋体" w:hAnsi="宋体" w:eastAsia="宋体" w:cs="宋体"/>
          <w:bCs/>
          <w:sz w:val="28"/>
          <w:szCs w:val="28"/>
        </w:rPr>
        <w:t>）了解环境工程的基本知识。</w:t>
      </w:r>
    </w:p>
    <w:p>
      <w:pPr>
        <w:pStyle w:val="4"/>
        <w:widowControl/>
        <w:shd w:val="clear" w:color="auto" w:fill="FFFFFF"/>
        <w:spacing w:beforeAutospacing="0" w:afterAutospacing="0"/>
        <w:ind w:firstLine="562" w:firstLineChars="200"/>
        <w:jc w:val="both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二、技术技能测试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1.能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针对</w:t>
      </w:r>
      <w:r>
        <w:rPr>
          <w:rFonts w:hint="eastAsia" w:ascii="宋体" w:hAnsi="宋体" w:eastAsia="宋体" w:cs="宋体"/>
          <w:bCs/>
          <w:sz w:val="28"/>
          <w:szCs w:val="28"/>
        </w:rPr>
        <w:t>对监测对象确定主要监测指标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和监测方法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2.能正确识别常见的环境分析检测仪器、设备，能操作常规分析检测仪器对进行基本的检测试验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3.能正确识别常见的污染治理、生态保护构筑物，能判断其功能用途。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4.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能</w:t>
      </w:r>
      <w:r>
        <w:rPr>
          <w:rFonts w:hint="eastAsia" w:ascii="宋体" w:hAnsi="宋体" w:eastAsia="宋体" w:cs="宋体"/>
          <w:bCs/>
          <w:sz w:val="28"/>
          <w:szCs w:val="28"/>
        </w:rPr>
        <w:t>根据国家相关制图标准，进行环境工程相关构筑物设备图样的识读和绘制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2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7"/>
          <w:rFonts w:hint="eastAsia" w:ascii="宋体" w:hAnsi="宋体" w:eastAsia="宋体" w:cs="宋体"/>
          <w:bCs/>
          <w:sz w:val="28"/>
          <w:szCs w:val="28"/>
          <w:shd w:val="clear" w:color="auto" w:fill="FFFFFF"/>
        </w:rPr>
        <w:t>三、测试形式与要求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1.测试形式：网络在线测试（笔试）。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2.测试时间：60分钟。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3.测试题型：单项选择题。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4.试卷分值：150分（每题2分，共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75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题）。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5.测试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要求：考生自备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智能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手机或配有摄像头和麦克风的电脑，保证网络畅通。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ascii="方正仿宋_GB2312" w:hAnsi="方正仿宋_GB2312" w:eastAsia="方正仿宋_GB2312" w:cs="方正仿宋_GB2312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ascii="方正仿宋_GB2312" w:hAnsi="方正仿宋_GB2312" w:eastAsia="方正仿宋_GB2312" w:cs="方正仿宋_GB2312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C6DA16-612F-439F-BDAA-468197783A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22FB827-BBFF-49B7-A1F4-AE20A5D6B35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AE05FBB"/>
    <w:rsid w:val="31C160A3"/>
    <w:rsid w:val="44712E1B"/>
    <w:rsid w:val="63525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名校正文 Char"/>
    <w:link w:val="11"/>
    <w:qFormat/>
    <w:uiPriority w:val="0"/>
    <w:rPr>
      <w:rFonts w:ascii="宋体" w:hAnsi="宋体"/>
      <w:sz w:val="24"/>
      <w:szCs w:val="24"/>
      <w:lang w:val="zh-CN"/>
    </w:rPr>
  </w:style>
  <w:style w:type="paragraph" w:customStyle="1" w:styleId="11">
    <w:name w:val="名校正文"/>
    <w:basedOn w:val="4"/>
    <w:link w:val="10"/>
    <w:qFormat/>
    <w:uiPriority w:val="0"/>
    <w:pPr>
      <w:adjustRightInd w:val="0"/>
      <w:snapToGrid w:val="0"/>
      <w:spacing w:beforeAutospacing="0" w:afterAutospacing="0" w:line="400" w:lineRule="exact"/>
      <w:ind w:firstLine="480" w:firstLineChars="200"/>
      <w:jc w:val="both"/>
    </w:pPr>
    <w:rPr>
      <w:rFonts w:ascii="宋体" w:hAnsi="宋体" w:eastAsia="宋体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706</Words>
  <Characters>728</Characters>
  <Lines>5</Lines>
  <Paragraphs>1</Paragraphs>
  <TotalTime>2</TotalTime>
  <ScaleCrop>false</ScaleCrop>
  <LinksUpToDate>false</LinksUpToDate>
  <CharactersWithSpaces>731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2022-03-22T13:11:00Z</dcterms:created>
  <dc:creator>WPS_ksl</dc:creator>
  <cp:lastModifiedBy>WPS_ksl</cp:lastModifiedBy>
  <dcterms:modified xsi:type="dcterms:W3CDTF">2022-03-23T03:23:48Z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B7F8E07F82454F27A0360DD9AD7D2579</vt:lpwstr>
  </property>
</Properties>
</file>