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Autospacing="0" w:afterAutospacing="0"/>
        <w:jc w:val="center"/>
        <w:rPr>
          <w:rFonts w:hint="eastAsia" w:ascii="宋体" w:hAnsi="宋体" w:eastAsia="宋体" w:cs="宋体"/>
          <w:b/>
          <w:bCs/>
          <w:color w:val="333333"/>
          <w:sz w:val="44"/>
          <w:szCs w:val="44"/>
        </w:rPr>
      </w:pPr>
      <w:bookmarkStart w:id="0" w:name="_GoBack"/>
      <w:bookmarkEnd w:id="0"/>
      <w:r>
        <w:rPr>
          <w:rFonts w:hint="eastAsia" w:ascii="宋体" w:hAnsi="宋体" w:eastAsia="宋体" w:cs="宋体"/>
          <w:b/>
          <w:bCs/>
          <w:color w:val="333333"/>
          <w:sz w:val="44"/>
          <w:szCs w:val="44"/>
        </w:rPr>
        <w:t>湖南理工学院2022年专升本招生考试</w:t>
      </w:r>
    </w:p>
    <w:p>
      <w:pPr>
        <w:pStyle w:val="2"/>
        <w:widowControl/>
        <w:spacing w:beforeAutospacing="0" w:afterAutospacing="0"/>
        <w:jc w:val="center"/>
        <w:rPr>
          <w:rFonts w:hint="eastAsia" w:ascii="宋体" w:hAnsi="宋体" w:eastAsia="宋体" w:cs="宋体"/>
          <w:b/>
          <w:bCs/>
          <w:color w:val="333333"/>
          <w:sz w:val="44"/>
          <w:szCs w:val="44"/>
        </w:rPr>
      </w:pPr>
      <w:r>
        <w:rPr>
          <w:rFonts w:hint="eastAsia" w:ascii="宋体" w:hAnsi="宋体" w:eastAsia="宋体" w:cs="宋体"/>
          <w:b/>
          <w:bCs/>
          <w:color w:val="333333"/>
          <w:sz w:val="44"/>
          <w:szCs w:val="44"/>
        </w:rPr>
        <w:t>疫情防控告知书</w:t>
      </w:r>
    </w:p>
    <w:p>
      <w:pPr>
        <w:widowControl/>
        <w:ind w:firstLine="508"/>
        <w:jc w:val="left"/>
        <w:rPr>
          <w:rFonts w:ascii="仿宋" w:hAnsi="仿宋" w:eastAsia="仿宋" w:cs="仿宋"/>
          <w:color w:val="333333"/>
          <w:kern w:val="0"/>
          <w:sz w:val="27"/>
          <w:szCs w:val="27"/>
        </w:rPr>
      </w:pPr>
    </w:p>
    <w:p>
      <w:pPr>
        <w:keepNext w:val="0"/>
        <w:keepLines w:val="0"/>
        <w:pageBreakBefore w:val="0"/>
        <w:widowControl/>
        <w:kinsoku/>
        <w:wordWrap/>
        <w:overflowPunct/>
        <w:topLinePunct w:val="0"/>
        <w:autoSpaceDE/>
        <w:autoSpaceDN/>
        <w:bidi w:val="0"/>
        <w:adjustRightInd/>
        <w:snapToGrid w:val="0"/>
        <w:spacing w:line="560" w:lineRule="exact"/>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各位考生：</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欢迎报考湖南理工学院！</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我校2022年专升本招生考试将于2022年5月14日举行。在当前新冠肺炎疫情防控常态化形势下，为保障广大考生和考试工作人员生命安全和身体健康，保障国家教育考试安全平稳有序进行，根据教育部办公厅、国家卫生健康委办公厅及省教育厅、省卫生健康委、岳阳市卫健委相关文件精神，现将疫情防控有关事项告知如下，请考生积极配合做好疫情防控工作：</w:t>
      </w:r>
    </w:p>
    <w:p>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一 、做好健康监测和自我防护</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 1．所有考生须于考前15天（2022年4月29日）前申领“湖南省居民健康卡”（健康码）及“通信大数据行程卡”（行程码）。</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sz w:val="32"/>
          <w:szCs w:val="32"/>
        </w:rPr>
      </w:pPr>
      <w:r>
        <w:rPr>
          <w:rFonts w:hint="eastAsia" w:ascii="仿宋" w:hAnsi="仿宋" w:eastAsia="仿宋" w:cs="仿宋"/>
          <w:color w:val="333333"/>
          <w:kern w:val="0"/>
          <w:sz w:val="32"/>
          <w:szCs w:val="32"/>
        </w:rPr>
        <w:t> 2．所有考生须在本人参加考试前14天（2022年4月30日，下同）连续进行自我体温监测，自行打印《湖南理工学院2022年专升本招生考试考生14天健康监测表》（以下简称“考生健康表”，见附件）后，如实填写并签名。如隐瞒或提供虚假信息，将按照有关规定追究相关责任。</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sz w:val="32"/>
          <w:szCs w:val="32"/>
        </w:rPr>
      </w:pPr>
      <w:r>
        <w:rPr>
          <w:rFonts w:hint="eastAsia" w:ascii="仿宋" w:hAnsi="仿宋" w:eastAsia="仿宋" w:cs="仿宋"/>
          <w:color w:val="333333"/>
          <w:kern w:val="0"/>
          <w:sz w:val="32"/>
          <w:szCs w:val="32"/>
        </w:rPr>
        <w:t>3．所有考生均需在考前进行核酸检测，第一堂考试入场时需提供本人48小时内核酸检测阴性证明（时间按电子健康码或相关纸质凭证的核酸“检测时间”推算，下同）。</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4.考生须提前准备好足量的口罩（一次性医用口罩或医用外科口罩）等防护物资，考试期间做到勤洗手，勤消毒。乘坐公共交通工具赴考时，须全程佩戴口罩，做好身体防护，与周围乘客尽可能保持安全距离。考生从进入学校开始须始终佩戴口罩，进退考场时均须与他人保持1米以上距离，避免近距离接触交流。进入学校后建议考生及时进行手部消毒或洗手。</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sz w:val="32"/>
          <w:szCs w:val="32"/>
        </w:rPr>
      </w:pPr>
      <w:r>
        <w:rPr>
          <w:rFonts w:hint="eastAsia" w:ascii="仿宋" w:hAnsi="仿宋" w:eastAsia="仿宋" w:cs="仿宋"/>
          <w:color w:val="333333"/>
          <w:kern w:val="0"/>
          <w:sz w:val="32"/>
          <w:szCs w:val="32"/>
        </w:rPr>
        <w:t>5.因防疫形势变化，岳阳市及湖南理工学院会适时调整疫情防控措施，考生须随时关注疫情防控最新要求，提前按要求做好考前相关准备工作。</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sz w:val="32"/>
          <w:szCs w:val="32"/>
          <w:lang w:eastAsia="zh-CN"/>
        </w:rPr>
      </w:pPr>
      <w:r>
        <w:rPr>
          <w:rFonts w:hint="eastAsia" w:ascii="仿宋" w:hAnsi="仿宋" w:eastAsia="仿宋" w:cs="仿宋"/>
          <w:color w:val="333333"/>
          <w:kern w:val="0"/>
          <w:sz w:val="32"/>
          <w:szCs w:val="32"/>
        </w:rPr>
        <w:t>二、外省以及特殊情况考生</w:t>
      </w:r>
      <w:r>
        <w:rPr>
          <w:rFonts w:hint="eastAsia" w:ascii="仿宋" w:hAnsi="仿宋" w:eastAsia="仿宋" w:cs="仿宋"/>
          <w:color w:val="333333"/>
          <w:kern w:val="0"/>
          <w:sz w:val="32"/>
          <w:szCs w:val="32"/>
          <w:lang w:eastAsia="zh-CN"/>
        </w:rPr>
        <w:t>进入岳阳市疫情防控规定</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1.近14天以来,有高中风险区旅居史、封控管控区旅居史、与阳性检测者轨迹交叉或有共同暴露史的来岳人员，均须实行14天隔离医学观察,第1、2、3、7、10、14天各进行1次核酸检测。</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2.近14天以来,有本土疫情严重或明显外溢风险市州旅居史的来岳人员,须实行7天隔离医学观察和7天居家健康监测,第1、2、3、7、10、14天各进行1次核酸检测。</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3.近14天以来,有高风险区所在县区旅居史的来岳人员，须实行7天隔离医学观察和7天居家健康监测，第1、2、3、7、10、14天各进行1次核酸检测。</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4.近14天以来,有高风险地区所在地市或潜在社区传播风险的中风险地区所在县区旅居史者,实行7天居家健康监测和7天自我健康监测,核酸检测7天3检,并建议在第14天进行1次核酸检测。</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5.近14天以来,有中风险地区所在地市旅居史者，实行7天居家健康监测和7天自我健康监测，核酸检测3天2检,并建议在第7、14天进行1次核酸检测。</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6.凡外省(市、自治区)、外市(州)的来(返)</w:t>
      </w:r>
      <w:r>
        <w:rPr>
          <w:rFonts w:hint="eastAsia" w:ascii="仿宋" w:hAnsi="仿宋" w:eastAsia="仿宋" w:cs="仿宋"/>
          <w:color w:val="333333"/>
          <w:kern w:val="0"/>
          <w:sz w:val="32"/>
          <w:szCs w:val="32"/>
          <w:lang w:eastAsia="zh-CN"/>
        </w:rPr>
        <w:t>人</w:t>
      </w:r>
      <w:r>
        <w:rPr>
          <w:rFonts w:hint="eastAsia" w:ascii="仿宋" w:hAnsi="仿宋" w:eastAsia="仿宋" w:cs="仿宋"/>
          <w:color w:val="333333"/>
          <w:kern w:val="0"/>
          <w:sz w:val="32"/>
          <w:szCs w:val="32"/>
        </w:rPr>
        <w:t>员,需持有48小时核酸检测阴性证明,落地后再进行1次核酸检测。</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lang w:val="en-US" w:eastAsia="zh-CN"/>
        </w:rPr>
      </w:pPr>
      <w:r>
        <w:rPr>
          <w:rFonts w:hint="eastAsia" w:ascii="仿宋" w:hAnsi="仿宋" w:eastAsia="仿宋" w:cs="仿宋"/>
          <w:color w:val="333333"/>
          <w:kern w:val="0"/>
          <w:sz w:val="32"/>
          <w:szCs w:val="32"/>
        </w:rPr>
        <w:t>外省以及特殊情况考生</w:t>
      </w:r>
      <w:r>
        <w:rPr>
          <w:rFonts w:hint="eastAsia" w:ascii="仿宋" w:hAnsi="仿宋" w:eastAsia="仿宋" w:cs="仿宋"/>
          <w:color w:val="333333"/>
          <w:kern w:val="0"/>
          <w:sz w:val="32"/>
          <w:szCs w:val="32"/>
          <w:lang w:eastAsia="zh-CN"/>
        </w:rPr>
        <w:t>须在执行上述防控措施后，在考试当天符合健康码、行程码为绿码、</w:t>
      </w:r>
      <w:r>
        <w:rPr>
          <w:rFonts w:hint="eastAsia" w:ascii="仿宋" w:hAnsi="仿宋" w:eastAsia="仿宋" w:cs="仿宋"/>
          <w:color w:val="333333"/>
          <w:kern w:val="0"/>
          <w:sz w:val="32"/>
          <w:szCs w:val="32"/>
          <w:lang w:val="en-US" w:eastAsia="zh-CN"/>
        </w:rPr>
        <w:t>48小时核酸检测阴性、体温低于37.3℃，无发热、咳嗽等症状方可进校考试。</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lang w:val="en-US" w:eastAsia="zh-CN"/>
        </w:rPr>
      </w:pPr>
      <w:r>
        <w:rPr>
          <w:rFonts w:hint="eastAsia" w:ascii="仿宋" w:hAnsi="仿宋" w:eastAsia="仿宋" w:cs="仿宋"/>
          <w:color w:val="333333"/>
          <w:kern w:val="0"/>
          <w:sz w:val="32"/>
          <w:szCs w:val="32"/>
        </w:rPr>
        <w:t>请</w:t>
      </w:r>
      <w:r>
        <w:rPr>
          <w:rFonts w:hint="eastAsia" w:ascii="仿宋" w:hAnsi="仿宋" w:eastAsia="仿宋" w:cs="仿宋"/>
          <w:color w:val="333333"/>
          <w:kern w:val="0"/>
          <w:sz w:val="32"/>
          <w:szCs w:val="32"/>
          <w:lang w:eastAsia="zh-CN"/>
        </w:rPr>
        <w:t>考生</w:t>
      </w:r>
      <w:r>
        <w:rPr>
          <w:rFonts w:hint="eastAsia" w:ascii="仿宋" w:hAnsi="仿宋" w:eastAsia="仿宋" w:cs="仿宋"/>
          <w:color w:val="333333"/>
          <w:kern w:val="0"/>
          <w:sz w:val="32"/>
          <w:szCs w:val="32"/>
        </w:rPr>
        <w:t>关注“湖南疾控”、“岳阳疾控” 官方微信公众号</w:t>
      </w:r>
      <w:r>
        <w:rPr>
          <w:rFonts w:hint="eastAsia" w:ascii="仿宋" w:hAnsi="仿宋" w:eastAsia="仿宋" w:cs="仿宋"/>
          <w:color w:val="333333"/>
          <w:kern w:val="0"/>
          <w:sz w:val="32"/>
          <w:szCs w:val="32"/>
          <w:lang w:eastAsia="zh-CN"/>
        </w:rPr>
        <w:t>及时知悉</w:t>
      </w:r>
      <w:r>
        <w:rPr>
          <w:rFonts w:hint="eastAsia" w:ascii="仿宋" w:hAnsi="仿宋" w:eastAsia="仿宋" w:cs="仿宋"/>
          <w:color w:val="333333"/>
          <w:kern w:val="0"/>
          <w:sz w:val="32"/>
          <w:szCs w:val="32"/>
        </w:rPr>
        <w:t>近期疫情防控有关通告和提醒。</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sz w:val="32"/>
          <w:szCs w:val="32"/>
        </w:rPr>
      </w:pPr>
      <w:r>
        <w:rPr>
          <w:rFonts w:hint="eastAsia" w:ascii="仿宋" w:hAnsi="仿宋" w:eastAsia="仿宋" w:cs="仿宋"/>
          <w:color w:val="333333"/>
          <w:kern w:val="0"/>
          <w:sz w:val="32"/>
          <w:szCs w:val="32"/>
        </w:rPr>
        <w:t>三、服从学校安排</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sz w:val="32"/>
          <w:szCs w:val="32"/>
        </w:rPr>
      </w:pPr>
      <w:r>
        <w:rPr>
          <w:rFonts w:hint="eastAsia" w:ascii="仿宋" w:hAnsi="仿宋" w:eastAsia="仿宋" w:cs="仿宋"/>
          <w:color w:val="333333"/>
          <w:kern w:val="0"/>
          <w:sz w:val="32"/>
          <w:szCs w:val="32"/>
        </w:rPr>
        <w:t>1．考生在入场、候考、考试和离场等环节要积极配合学校工作，因不服从学校安排而影响考试的，后果由考生本人承担。</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2.学校为专升本考生开辟进校考试专用通道，请考生从专用通道进校考试，其它通道不予放行；专用通道不允许车辆进校。专升本考生进校通道地址：湖南省岳阳市岳阳楼区湘北大道湖南理工学院南院大门（湖南理工学院-东1门）。</w:t>
      </w:r>
    </w:p>
    <w:p>
      <w:pPr>
        <w:keepNext w:val="0"/>
        <w:keepLines w:val="0"/>
        <w:pageBreakBefore w:val="0"/>
        <w:widowControl/>
        <w:kinsoku/>
        <w:wordWrap/>
        <w:overflowPunct/>
        <w:topLinePunct w:val="0"/>
        <w:autoSpaceDE/>
        <w:autoSpaceDN/>
        <w:bidi w:val="0"/>
        <w:adjustRightInd/>
        <w:snapToGrid w:val="0"/>
        <w:spacing w:line="240" w:lineRule="auto"/>
        <w:ind w:left="539"/>
        <w:jc w:val="left"/>
        <w:textAlignment w:val="auto"/>
      </w:pPr>
      <w:r>
        <w:drawing>
          <wp:inline distT="0" distB="0" distL="114300" distR="114300">
            <wp:extent cx="1914525" cy="1920240"/>
            <wp:effectExtent l="0" t="0" r="9525"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rcRect l="1470" t="1077" r="1784" b="3328"/>
                    <a:stretch>
                      <a:fillRect/>
                    </a:stretch>
                  </pic:blipFill>
                  <pic:spPr>
                    <a:xfrm>
                      <a:off x="0" y="0"/>
                      <a:ext cx="1914525" cy="192024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pacing w:line="500" w:lineRule="exact"/>
        <w:ind w:left="540"/>
        <w:jc w:val="left"/>
        <w:textAlignment w:val="auto"/>
        <w:rPr>
          <w:rFonts w:hint="eastAsia"/>
        </w:rPr>
      </w:pPr>
      <w:r>
        <w:rPr>
          <w:rFonts w:hint="eastAsia"/>
        </w:rPr>
        <w:t>（百度地图扫一扫定位）</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lang w:val="en-US" w:eastAsia="zh-CN"/>
        </w:rPr>
      </w:pPr>
      <w:r>
        <w:rPr>
          <w:rFonts w:hint="eastAsia" w:ascii="仿宋" w:hAnsi="仿宋" w:eastAsia="仿宋" w:cs="仿宋"/>
          <w:color w:val="333333"/>
          <w:kern w:val="0"/>
          <w:sz w:val="32"/>
          <w:szCs w:val="32"/>
          <w:lang w:eastAsia="zh-CN"/>
        </w:rPr>
        <w:t>专设通道开启时间：</w:t>
      </w:r>
      <w:r>
        <w:rPr>
          <w:rFonts w:hint="eastAsia" w:ascii="仿宋" w:hAnsi="仿宋" w:eastAsia="仿宋" w:cs="仿宋"/>
          <w:color w:val="333333"/>
          <w:kern w:val="0"/>
          <w:sz w:val="32"/>
          <w:szCs w:val="32"/>
          <w:lang w:val="en-US" w:eastAsia="zh-CN"/>
        </w:rPr>
        <w:t>2022年5月14日7:00-16:00</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sz w:val="32"/>
          <w:szCs w:val="32"/>
        </w:rPr>
      </w:pPr>
      <w:r>
        <w:rPr>
          <w:rFonts w:hint="eastAsia" w:ascii="仿宋" w:hAnsi="仿宋" w:eastAsia="仿宋" w:cs="仿宋"/>
          <w:color w:val="333333"/>
          <w:kern w:val="0"/>
          <w:sz w:val="32"/>
          <w:szCs w:val="32"/>
        </w:rPr>
        <w:t>3．考前一天务必提前熟悉学校周边环境（不进校），合理规划参考路线，考试当天须提前到达学校，保持安全距离，按照学校指引有序进行体温监测，出示准考证、身份证、“考生健康表”，提供绿码健康码和无异常行程码（可截图或彩色打印当日的“两码”），考前48小时核</w:t>
      </w:r>
      <w:r>
        <w:rPr>
          <w:rFonts w:hint="eastAsia" w:ascii="仿宋" w:hAnsi="仿宋" w:eastAsia="仿宋" w:cs="仿宋"/>
          <w:color w:val="000000"/>
          <w:kern w:val="0"/>
          <w:sz w:val="32"/>
          <w:szCs w:val="32"/>
          <w:shd w:val="clear" w:color="auto" w:fill="FFFFFF"/>
        </w:rPr>
        <w:t>酸</w:t>
      </w:r>
      <w:r>
        <w:rPr>
          <w:rFonts w:hint="eastAsia" w:ascii="仿宋" w:hAnsi="仿宋" w:eastAsia="仿宋" w:cs="仿宋"/>
          <w:color w:val="333333"/>
          <w:kern w:val="0"/>
          <w:sz w:val="32"/>
          <w:szCs w:val="32"/>
        </w:rPr>
        <w:t>检测阴性证明后入场。</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sz w:val="32"/>
          <w:szCs w:val="32"/>
        </w:rPr>
      </w:pPr>
      <w:r>
        <w:rPr>
          <w:rFonts w:hint="eastAsia" w:ascii="仿宋" w:hAnsi="仿宋" w:eastAsia="仿宋" w:cs="仿宋"/>
          <w:color w:val="333333"/>
          <w:kern w:val="0"/>
          <w:sz w:val="32"/>
          <w:szCs w:val="32"/>
        </w:rPr>
        <w:t>4．考生佩戴口罩入场，在接受身份核查时，须取下口罩，主动配合检查。进入学校、考场时不得因为佩戴口罩影响身份识别。考生在第一单元进入考室时，须向监考人员上交一份填写完整的本人“考生健康表”。</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sz w:val="32"/>
          <w:szCs w:val="32"/>
        </w:rPr>
      </w:pPr>
      <w:r>
        <w:rPr>
          <w:rFonts w:hint="eastAsia" w:ascii="仿宋" w:hAnsi="仿宋" w:eastAsia="仿宋" w:cs="仿宋"/>
          <w:color w:val="333333"/>
          <w:kern w:val="0"/>
          <w:sz w:val="32"/>
          <w:szCs w:val="32"/>
        </w:rPr>
        <w:t>5．考试当日体温测量低于37.3℃方可进入学校。体温测量连续两次超过37.3℃的，</w:t>
      </w:r>
      <w:r>
        <w:rPr>
          <w:rFonts w:hint="eastAsia" w:ascii="仿宋" w:hAnsi="仿宋" w:eastAsia="仿宋" w:cs="仿宋"/>
          <w:color w:val="333333"/>
          <w:kern w:val="0"/>
          <w:sz w:val="32"/>
          <w:szCs w:val="32"/>
          <w:lang w:eastAsia="zh-CN"/>
        </w:rPr>
        <w:t>通报社区或学校防控办送定点发热医院诊治</w:t>
      </w:r>
      <w:r>
        <w:rPr>
          <w:rFonts w:hint="eastAsia" w:ascii="仿宋" w:hAnsi="仿宋" w:eastAsia="仿宋" w:cs="仿宋"/>
          <w:color w:val="333333"/>
          <w:kern w:val="0"/>
          <w:sz w:val="32"/>
          <w:szCs w:val="32"/>
        </w:rPr>
        <w:t>。考试当天有发热、咳嗽等呼吸道症状者，考生</w:t>
      </w:r>
      <w:r>
        <w:rPr>
          <w:rFonts w:hint="eastAsia" w:ascii="仿宋" w:hAnsi="仿宋" w:eastAsia="仿宋" w:cs="仿宋"/>
          <w:color w:val="333333"/>
          <w:kern w:val="0"/>
          <w:sz w:val="32"/>
          <w:szCs w:val="32"/>
          <w:lang w:eastAsia="zh-CN"/>
        </w:rPr>
        <w:t>必须</w:t>
      </w:r>
      <w:r>
        <w:rPr>
          <w:rFonts w:hint="eastAsia" w:ascii="仿宋" w:hAnsi="仿宋" w:eastAsia="仿宋" w:cs="仿宋"/>
          <w:color w:val="333333"/>
          <w:kern w:val="0"/>
          <w:sz w:val="32"/>
          <w:szCs w:val="32"/>
        </w:rPr>
        <w:t>及时主动报告。</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6．考试结束后按考试工作人员指令有序离场，不得拥挤。考后建议进行14天自我健康检测，如出现异常情况，请及时联系当地卫生疾控部门。</w:t>
      </w:r>
    </w:p>
    <w:p>
      <w:pPr>
        <w:keepNext w:val="0"/>
        <w:keepLines w:val="0"/>
        <w:pageBreakBefore w:val="0"/>
        <w:widowControl/>
        <w:kinsoku/>
        <w:wordWrap/>
        <w:overflowPunct/>
        <w:topLinePunct w:val="0"/>
        <w:autoSpaceDE/>
        <w:autoSpaceDN/>
        <w:bidi w:val="0"/>
        <w:adjustRightInd/>
        <w:snapToGrid w:val="0"/>
        <w:spacing w:line="560" w:lineRule="exact"/>
        <w:ind w:firstLine="508"/>
        <w:jc w:val="left"/>
        <w:textAlignment w:val="auto"/>
        <w:rPr>
          <w:rFonts w:hint="eastAsia" w:ascii="仿宋" w:hAnsi="仿宋" w:eastAsia="仿宋" w:cs="仿宋"/>
          <w:sz w:val="32"/>
          <w:szCs w:val="32"/>
        </w:rPr>
      </w:pPr>
      <w:r>
        <w:rPr>
          <w:rFonts w:hint="eastAsia" w:ascii="仿宋" w:hAnsi="仿宋" w:eastAsia="仿宋" w:cs="仿宋"/>
          <w:color w:val="333333"/>
          <w:kern w:val="0"/>
          <w:sz w:val="32"/>
          <w:szCs w:val="32"/>
        </w:rPr>
        <w:t>对于刻意隐瞒病情或者不如实报告发热史、旅行史和接触史，以及在考试期间疫情防控工作中拒不配合的考生，将交由有关部门按照《治安管理处罚法》《传染病防治法》和《关于依法惩治妨害新型冠状病毒感染肺炎疫情防控违法犯罪的意见》等法律法规严肃处理。</w:t>
      </w:r>
    </w:p>
    <w:p>
      <w:pPr>
        <w:keepNext w:val="0"/>
        <w:keepLines w:val="0"/>
        <w:pageBreakBefore w:val="0"/>
        <w:widowControl/>
        <w:kinsoku/>
        <w:wordWrap/>
        <w:overflowPunct/>
        <w:topLinePunct w:val="0"/>
        <w:autoSpaceDE/>
        <w:autoSpaceDN/>
        <w:bidi w:val="0"/>
        <w:adjustRightInd/>
        <w:snapToGrid w:val="0"/>
        <w:spacing w:line="560" w:lineRule="exact"/>
        <w:ind w:firstLine="540"/>
        <w:jc w:val="left"/>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预祝各位考生取得优异成绩！</w:t>
      </w:r>
    </w:p>
    <w:p>
      <w:pPr>
        <w:keepNext w:val="0"/>
        <w:keepLines w:val="0"/>
        <w:pageBreakBefore w:val="0"/>
        <w:widowControl/>
        <w:kinsoku/>
        <w:wordWrap/>
        <w:overflowPunct/>
        <w:topLinePunct w:val="0"/>
        <w:autoSpaceDE/>
        <w:autoSpaceDN/>
        <w:bidi w:val="0"/>
        <w:adjustRightInd/>
        <w:snapToGrid w:val="0"/>
        <w:spacing w:line="560" w:lineRule="exact"/>
        <w:jc w:val="left"/>
        <w:textAlignment w:val="auto"/>
        <w:rPr>
          <w:rFonts w:hint="eastAsia" w:ascii="仿宋" w:hAnsi="仿宋" w:eastAsia="仿宋" w:cs="仿宋"/>
          <w:color w:val="333333"/>
          <w:kern w:val="0"/>
          <w:sz w:val="32"/>
          <w:szCs w:val="32"/>
          <w:lang w:eastAsia="zh-CN"/>
        </w:rPr>
      </w:pPr>
    </w:p>
    <w:p>
      <w:pPr>
        <w:keepNext w:val="0"/>
        <w:keepLines w:val="0"/>
        <w:pageBreakBefore w:val="0"/>
        <w:widowControl/>
        <w:kinsoku/>
        <w:wordWrap/>
        <w:overflowPunct/>
        <w:topLinePunct w:val="0"/>
        <w:autoSpaceDE/>
        <w:autoSpaceDN/>
        <w:bidi w:val="0"/>
        <w:adjustRightInd/>
        <w:spacing w:line="560" w:lineRule="exact"/>
        <w:jc w:val="left"/>
        <w:textAlignment w:val="auto"/>
        <w:rPr>
          <w:rStyle w:val="10"/>
          <w:rFonts w:hint="eastAsia" w:ascii="仿宋" w:hAnsi="仿宋" w:eastAsia="仿宋" w:cs="仿宋"/>
          <w:color w:val="333333"/>
          <w:sz w:val="32"/>
          <w:szCs w:val="32"/>
          <w:u w:val="none"/>
        </w:rPr>
      </w:pPr>
      <w:r>
        <w:rPr>
          <w:rFonts w:hint="eastAsia" w:ascii="仿宋" w:hAnsi="仿宋" w:eastAsia="仿宋" w:cs="仿宋"/>
          <w:color w:val="333333"/>
          <w:kern w:val="0"/>
          <w:sz w:val="32"/>
          <w:szCs w:val="32"/>
        </w:rPr>
        <w:t>　　</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"http://www.hneeb.cn/hnxxg/5/59/2021120801.docx" </w:instrText>
      </w:r>
      <w:r>
        <w:rPr>
          <w:rFonts w:hint="eastAsia" w:ascii="仿宋" w:hAnsi="仿宋" w:eastAsia="仿宋" w:cs="仿宋"/>
          <w:sz w:val="32"/>
          <w:szCs w:val="32"/>
        </w:rPr>
        <w:fldChar w:fldCharType="separate"/>
      </w:r>
      <w:r>
        <w:rPr>
          <w:rStyle w:val="10"/>
          <w:rFonts w:hint="eastAsia" w:ascii="仿宋" w:hAnsi="仿宋" w:eastAsia="仿宋" w:cs="仿宋"/>
          <w:color w:val="333333"/>
          <w:sz w:val="32"/>
          <w:szCs w:val="32"/>
          <w:u w:val="none"/>
        </w:rPr>
        <w:t>附：《湖南理工学院2022年专升本招生考试考生14天</w:t>
      </w:r>
    </w:p>
    <w:p>
      <w:pPr>
        <w:keepNext w:val="0"/>
        <w:keepLines w:val="0"/>
        <w:pageBreakBefore w:val="0"/>
        <w:widowControl/>
        <w:kinsoku/>
        <w:wordWrap/>
        <w:overflowPunct/>
        <w:topLinePunct w:val="0"/>
        <w:autoSpaceDE/>
        <w:autoSpaceDN/>
        <w:bidi w:val="0"/>
        <w:adjustRightInd/>
        <w:spacing w:line="560" w:lineRule="exact"/>
        <w:jc w:val="left"/>
        <w:textAlignment w:val="auto"/>
        <w:rPr>
          <w:rStyle w:val="10"/>
          <w:rFonts w:hint="eastAsia" w:ascii="仿宋" w:hAnsi="仿宋" w:eastAsia="仿宋" w:cs="仿宋"/>
          <w:color w:val="333333"/>
          <w:sz w:val="32"/>
          <w:szCs w:val="32"/>
          <w:u w:val="none"/>
        </w:rPr>
      </w:pPr>
      <w:r>
        <w:rPr>
          <w:rStyle w:val="10"/>
          <w:rFonts w:hint="eastAsia" w:ascii="仿宋" w:hAnsi="仿宋" w:eastAsia="仿宋" w:cs="仿宋"/>
          <w:color w:val="333333"/>
          <w:sz w:val="32"/>
          <w:szCs w:val="32"/>
          <w:u w:val="none"/>
        </w:rPr>
        <w:t>健康监测表》</w:t>
      </w:r>
      <w:r>
        <w:rPr>
          <w:rStyle w:val="10"/>
          <w:rFonts w:hint="eastAsia" w:ascii="仿宋" w:hAnsi="仿宋" w:eastAsia="仿宋" w:cs="仿宋"/>
          <w:color w:val="333333"/>
          <w:sz w:val="32"/>
          <w:szCs w:val="32"/>
          <w:u w:val="none"/>
        </w:rPr>
        <w:fldChar w:fldCharType="end"/>
      </w:r>
    </w:p>
    <w:p>
      <w:pPr>
        <w:keepNext w:val="0"/>
        <w:keepLines w:val="0"/>
        <w:pageBreakBefore w:val="0"/>
        <w:widowControl/>
        <w:kinsoku/>
        <w:wordWrap/>
        <w:overflowPunct/>
        <w:topLinePunct w:val="0"/>
        <w:autoSpaceDE/>
        <w:autoSpaceDN/>
        <w:bidi w:val="0"/>
        <w:adjustRightInd/>
        <w:spacing w:line="560" w:lineRule="exact"/>
        <w:jc w:val="right"/>
        <w:textAlignment w:val="auto"/>
        <w:rPr>
          <w:rFonts w:hint="eastAsia" w:ascii="仿宋" w:hAnsi="仿宋" w:eastAsia="仿宋" w:cs="仿宋"/>
          <w:color w:val="333333"/>
          <w:kern w:val="0"/>
          <w:sz w:val="27"/>
          <w:szCs w:val="27"/>
          <w:lang w:eastAsia="zh-CN"/>
        </w:rPr>
      </w:pPr>
    </w:p>
    <w:p>
      <w:pPr>
        <w:keepNext w:val="0"/>
        <w:keepLines w:val="0"/>
        <w:pageBreakBefore w:val="0"/>
        <w:widowControl/>
        <w:kinsoku/>
        <w:wordWrap/>
        <w:overflowPunct/>
        <w:topLinePunct w:val="0"/>
        <w:autoSpaceDE/>
        <w:autoSpaceDN/>
        <w:bidi w:val="0"/>
        <w:adjustRightInd/>
        <w:spacing w:line="560" w:lineRule="exact"/>
        <w:jc w:val="right"/>
        <w:textAlignment w:val="auto"/>
        <w:rPr>
          <w:rFonts w:hint="eastAsia" w:ascii="仿宋" w:hAnsi="仿宋" w:eastAsia="仿宋" w:cs="仿宋"/>
          <w:color w:val="333333"/>
          <w:kern w:val="0"/>
          <w:sz w:val="27"/>
          <w:szCs w:val="27"/>
          <w:lang w:eastAsia="zh-CN"/>
        </w:rPr>
      </w:pPr>
    </w:p>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仿宋" w:hAnsi="仿宋" w:eastAsia="仿宋" w:cs="仿宋"/>
          <w:color w:val="333333"/>
          <w:kern w:val="0"/>
          <w:sz w:val="32"/>
          <w:szCs w:val="32"/>
          <w:lang w:eastAsia="zh-CN"/>
        </w:rPr>
      </w:pPr>
      <w:r>
        <w:rPr>
          <w:rFonts w:hint="eastAsia" w:ascii="仿宋" w:hAnsi="仿宋" w:eastAsia="仿宋" w:cs="仿宋"/>
          <w:color w:val="333333"/>
          <w:kern w:val="0"/>
          <w:sz w:val="27"/>
          <w:szCs w:val="27"/>
          <w:lang w:val="en-US" w:eastAsia="zh-CN"/>
        </w:rPr>
        <w:t xml:space="preserve">                                            </w:t>
      </w:r>
      <w:r>
        <w:rPr>
          <w:rFonts w:hint="eastAsia" w:ascii="仿宋" w:hAnsi="仿宋" w:eastAsia="仿宋" w:cs="仿宋"/>
          <w:color w:val="333333"/>
          <w:kern w:val="0"/>
          <w:sz w:val="32"/>
          <w:szCs w:val="32"/>
          <w:lang w:val="en-US" w:eastAsia="zh-CN"/>
        </w:rPr>
        <w:t xml:space="preserve"> </w:t>
      </w:r>
      <w:r>
        <w:rPr>
          <w:rFonts w:hint="eastAsia" w:ascii="仿宋" w:hAnsi="仿宋" w:eastAsia="仿宋" w:cs="仿宋"/>
          <w:color w:val="333333"/>
          <w:kern w:val="0"/>
          <w:sz w:val="32"/>
          <w:szCs w:val="32"/>
          <w:lang w:eastAsia="zh-CN"/>
        </w:rPr>
        <w:t>教</w:t>
      </w:r>
      <w:r>
        <w:rPr>
          <w:rFonts w:hint="eastAsia" w:ascii="仿宋" w:hAnsi="仿宋" w:eastAsia="仿宋" w:cs="仿宋"/>
          <w:color w:val="333333"/>
          <w:kern w:val="0"/>
          <w:sz w:val="32"/>
          <w:szCs w:val="32"/>
          <w:lang w:val="en-US" w:eastAsia="zh-CN"/>
        </w:rPr>
        <w:t xml:space="preserve"> </w:t>
      </w:r>
      <w:r>
        <w:rPr>
          <w:rFonts w:hint="eastAsia" w:ascii="仿宋" w:hAnsi="仿宋" w:eastAsia="仿宋" w:cs="仿宋"/>
          <w:color w:val="333333"/>
          <w:kern w:val="0"/>
          <w:sz w:val="32"/>
          <w:szCs w:val="32"/>
          <w:lang w:eastAsia="zh-CN"/>
        </w:rPr>
        <w:t>务</w:t>
      </w:r>
      <w:r>
        <w:rPr>
          <w:rFonts w:hint="eastAsia" w:ascii="仿宋" w:hAnsi="仿宋" w:eastAsia="仿宋" w:cs="仿宋"/>
          <w:color w:val="333333"/>
          <w:kern w:val="0"/>
          <w:sz w:val="32"/>
          <w:szCs w:val="32"/>
          <w:lang w:val="en-US" w:eastAsia="zh-CN"/>
        </w:rPr>
        <w:t xml:space="preserve"> </w:t>
      </w:r>
      <w:r>
        <w:rPr>
          <w:rFonts w:hint="eastAsia" w:ascii="仿宋" w:hAnsi="仿宋" w:eastAsia="仿宋" w:cs="仿宋"/>
          <w:color w:val="333333"/>
          <w:kern w:val="0"/>
          <w:sz w:val="32"/>
          <w:szCs w:val="32"/>
          <w:lang w:eastAsia="zh-CN"/>
        </w:rPr>
        <w:t>处</w:t>
      </w:r>
    </w:p>
    <w:p>
      <w:pPr>
        <w:keepNext w:val="0"/>
        <w:keepLines w:val="0"/>
        <w:pageBreakBefore w:val="0"/>
        <w:widowControl/>
        <w:kinsoku/>
        <w:wordWrap/>
        <w:overflowPunct/>
        <w:topLinePunct w:val="0"/>
        <w:autoSpaceDE/>
        <w:autoSpaceDN/>
        <w:bidi w:val="0"/>
        <w:adjustRightInd/>
        <w:spacing w:line="560" w:lineRule="exact"/>
        <w:jc w:val="right"/>
        <w:textAlignment w:val="auto"/>
        <w:rPr>
          <w:rFonts w:hint="default" w:ascii="仿宋" w:hAnsi="仿宋" w:eastAsia="仿宋" w:cs="仿宋"/>
          <w:color w:val="333333"/>
          <w:kern w:val="0"/>
          <w:sz w:val="32"/>
          <w:szCs w:val="32"/>
          <w:lang w:val="en-US" w:eastAsia="zh-CN"/>
        </w:rPr>
      </w:pPr>
      <w:r>
        <w:rPr>
          <w:rFonts w:hint="eastAsia" w:ascii="仿宋" w:hAnsi="仿宋" w:eastAsia="仿宋" w:cs="仿宋"/>
          <w:color w:val="333333"/>
          <w:kern w:val="0"/>
          <w:sz w:val="32"/>
          <w:szCs w:val="32"/>
          <w:lang w:val="en-US" w:eastAsia="zh-CN"/>
        </w:rPr>
        <w:t>2022年4月27日</w:t>
      </w:r>
    </w:p>
    <w:p>
      <w:pPr>
        <w:rPr>
          <w:rFonts w:hint="eastAsia" w:ascii="Times New Roman" w:hAnsi="黑体" w:eastAsia="黑体" w:cs="黑体"/>
          <w:sz w:val="32"/>
          <w:szCs w:val="32"/>
        </w:rPr>
      </w:pPr>
      <w:r>
        <w:rPr>
          <w:rFonts w:hint="eastAsia" w:ascii="Times New Roman" w:hAnsi="黑体" w:eastAsia="黑体" w:cs="黑体"/>
          <w:sz w:val="32"/>
          <w:szCs w:val="32"/>
        </w:rPr>
        <w:br w:type="page"/>
      </w:r>
    </w:p>
    <w:p>
      <w:pPr>
        <w:spacing w:line="560" w:lineRule="exact"/>
        <w:rPr>
          <w:rFonts w:hint="eastAsia" w:ascii="Times New Roman" w:hAnsi="Times New Roman" w:eastAsia="黑体" w:cs="Times New Roman"/>
          <w:sz w:val="32"/>
          <w:szCs w:val="32"/>
          <w:lang w:eastAsia="zh-CN"/>
        </w:rPr>
      </w:pPr>
      <w:r>
        <w:rPr>
          <w:rFonts w:hint="eastAsia" w:ascii="Times New Roman" w:hAnsi="黑体" w:eastAsia="黑体" w:cs="黑体"/>
          <w:sz w:val="32"/>
          <w:szCs w:val="32"/>
        </w:rPr>
        <w:t>附</w:t>
      </w:r>
      <w:r>
        <w:rPr>
          <w:rFonts w:hint="eastAsia" w:ascii="Times New Roman" w:hAnsi="黑体" w:eastAsia="黑体" w:cs="黑体"/>
          <w:sz w:val="32"/>
          <w:szCs w:val="32"/>
          <w:lang w:eastAsia="zh-CN"/>
        </w:rPr>
        <w:t>：</w:t>
      </w:r>
    </w:p>
    <w:p>
      <w:pPr>
        <w:spacing w:line="560" w:lineRule="exact"/>
        <w:jc w:val="center"/>
        <w:rPr>
          <w:rFonts w:ascii="仿宋" w:hAnsi="仿宋" w:eastAsia="仿宋" w:cs="华文中宋"/>
          <w:sz w:val="32"/>
          <w:szCs w:val="32"/>
        </w:rPr>
      </w:pPr>
      <w:r>
        <w:rPr>
          <w:rFonts w:hint="eastAsia" w:ascii="仿宋" w:hAnsi="仿宋" w:eastAsia="仿宋" w:cs="华文中宋"/>
          <w:sz w:val="32"/>
          <w:szCs w:val="32"/>
        </w:rPr>
        <w:t>湖南理工学院2022年专升本招生考试</w:t>
      </w:r>
    </w:p>
    <w:p>
      <w:pPr>
        <w:spacing w:afterLines="150" w:line="560" w:lineRule="exact"/>
        <w:jc w:val="center"/>
        <w:rPr>
          <w:rFonts w:ascii="仿宋" w:hAnsi="仿宋" w:eastAsia="仿宋" w:cs="Times New Roman"/>
          <w:sz w:val="36"/>
          <w:szCs w:val="36"/>
        </w:rPr>
      </w:pPr>
      <w:r>
        <w:rPr>
          <w:rFonts w:hint="eastAsia" w:ascii="仿宋" w:hAnsi="仿宋" w:eastAsia="仿宋" w:cs="华文中宋"/>
          <w:sz w:val="32"/>
          <w:szCs w:val="32"/>
        </w:rPr>
        <w:t>考生</w:t>
      </w:r>
      <w:r>
        <w:rPr>
          <w:rFonts w:ascii="仿宋" w:hAnsi="仿宋" w:eastAsia="仿宋" w:cs="Times New Roman"/>
          <w:sz w:val="32"/>
          <w:szCs w:val="32"/>
        </w:rPr>
        <w:t>14</w:t>
      </w:r>
      <w:r>
        <w:rPr>
          <w:rFonts w:hint="eastAsia" w:ascii="仿宋" w:hAnsi="仿宋" w:eastAsia="仿宋" w:cs="华文中宋"/>
          <w:sz w:val="32"/>
          <w:szCs w:val="32"/>
        </w:rPr>
        <w:t>天健康监测表</w:t>
      </w:r>
    </w:p>
    <w:tbl>
      <w:tblPr>
        <w:tblStyle w:val="7"/>
        <w:tblW w:w="88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9"/>
        <w:gridCol w:w="883"/>
        <w:gridCol w:w="1210"/>
        <w:gridCol w:w="1788"/>
        <w:gridCol w:w="1976"/>
        <w:gridCol w:w="20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2" w:hRule="atLeast"/>
          <w:jc w:val="center"/>
        </w:trPr>
        <w:tc>
          <w:tcPr>
            <w:tcW w:w="1009" w:type="dxa"/>
            <w:tcBorders>
              <w:bottom w:val="single" w:color="000000" w:sz="4" w:space="0"/>
            </w:tcBorders>
            <w:noWrap/>
            <w:vAlign w:val="center"/>
          </w:tcPr>
          <w:p>
            <w:pPr>
              <w:jc w:val="center"/>
              <w:rPr>
                <w:rFonts w:ascii="仿宋" w:hAnsi="仿宋" w:eastAsia="仿宋" w:cs="新宋体"/>
                <w:bCs/>
                <w:sz w:val="24"/>
                <w:szCs w:val="24"/>
              </w:rPr>
            </w:pPr>
            <w:r>
              <w:rPr>
                <w:rFonts w:hint="eastAsia" w:ascii="仿宋" w:hAnsi="仿宋" w:eastAsia="仿宋" w:cs="新宋体"/>
                <w:bCs/>
                <w:sz w:val="24"/>
                <w:szCs w:val="24"/>
              </w:rPr>
              <w:t>考生</w:t>
            </w:r>
          </w:p>
          <w:p>
            <w:pPr>
              <w:jc w:val="center"/>
              <w:rPr>
                <w:rFonts w:ascii="仿宋" w:hAnsi="仿宋" w:eastAsia="仿宋" w:cs="新宋体"/>
                <w:bCs/>
                <w:sz w:val="24"/>
                <w:szCs w:val="24"/>
              </w:rPr>
            </w:pPr>
            <w:r>
              <w:rPr>
                <w:rFonts w:hint="eastAsia" w:ascii="仿宋" w:hAnsi="仿宋" w:eastAsia="仿宋" w:cs="新宋体"/>
                <w:bCs/>
                <w:sz w:val="24"/>
                <w:szCs w:val="24"/>
              </w:rPr>
              <w:t>姓名</w:t>
            </w:r>
          </w:p>
        </w:tc>
        <w:tc>
          <w:tcPr>
            <w:tcW w:w="2093" w:type="dxa"/>
            <w:gridSpan w:val="2"/>
            <w:tcBorders>
              <w:bottom w:val="single" w:color="000000" w:sz="4" w:space="0"/>
            </w:tcBorders>
            <w:noWrap/>
            <w:vAlign w:val="center"/>
          </w:tcPr>
          <w:p>
            <w:pPr>
              <w:jc w:val="center"/>
              <w:rPr>
                <w:rFonts w:ascii="仿宋" w:hAnsi="仿宋" w:eastAsia="仿宋" w:cs="新宋体"/>
                <w:bCs/>
                <w:sz w:val="24"/>
                <w:szCs w:val="24"/>
              </w:rPr>
            </w:pPr>
          </w:p>
        </w:tc>
        <w:tc>
          <w:tcPr>
            <w:tcW w:w="1788" w:type="dxa"/>
            <w:tcBorders>
              <w:bottom w:val="single" w:color="000000" w:sz="4" w:space="0"/>
            </w:tcBorders>
            <w:noWrap/>
            <w:vAlign w:val="center"/>
          </w:tcPr>
          <w:p>
            <w:pPr>
              <w:jc w:val="center"/>
              <w:rPr>
                <w:rFonts w:ascii="仿宋" w:hAnsi="仿宋" w:eastAsia="仿宋" w:cs="新宋体"/>
                <w:bCs/>
                <w:sz w:val="24"/>
                <w:szCs w:val="24"/>
              </w:rPr>
            </w:pPr>
            <w:r>
              <w:rPr>
                <w:rFonts w:hint="eastAsia" w:ascii="仿宋" w:hAnsi="仿宋" w:eastAsia="仿宋" w:cs="新宋体"/>
                <w:bCs/>
                <w:sz w:val="24"/>
                <w:szCs w:val="24"/>
              </w:rPr>
              <w:t>身份证号码</w:t>
            </w:r>
          </w:p>
        </w:tc>
        <w:tc>
          <w:tcPr>
            <w:tcW w:w="4008" w:type="dxa"/>
            <w:gridSpan w:val="2"/>
            <w:tcBorders>
              <w:bottom w:val="single" w:color="000000" w:sz="4" w:space="0"/>
            </w:tcBorders>
            <w:noWrap/>
            <w:vAlign w:val="center"/>
          </w:tcPr>
          <w:p>
            <w:pPr>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jc w:val="center"/>
        </w:trPr>
        <w:tc>
          <w:tcPr>
            <w:tcW w:w="1009" w:type="dxa"/>
            <w:vMerge w:val="restart"/>
            <w:noWrap/>
            <w:vAlign w:val="center"/>
          </w:tcPr>
          <w:p>
            <w:pPr>
              <w:jc w:val="center"/>
              <w:rPr>
                <w:rFonts w:ascii="仿宋" w:hAnsi="仿宋" w:eastAsia="仿宋" w:cs="新宋体"/>
                <w:bCs/>
                <w:sz w:val="24"/>
                <w:szCs w:val="24"/>
              </w:rPr>
            </w:pPr>
          </w:p>
          <w:p>
            <w:pPr>
              <w:jc w:val="center"/>
              <w:rPr>
                <w:rFonts w:ascii="仿宋" w:hAnsi="仿宋" w:eastAsia="仿宋" w:cs="新宋体"/>
                <w:bCs/>
                <w:sz w:val="24"/>
                <w:szCs w:val="24"/>
              </w:rPr>
            </w:pPr>
            <w:r>
              <w:rPr>
                <w:rFonts w:hint="eastAsia" w:ascii="仿宋" w:hAnsi="仿宋" w:eastAsia="仿宋" w:cs="新宋体"/>
                <w:bCs/>
                <w:sz w:val="24"/>
                <w:szCs w:val="24"/>
              </w:rPr>
              <w:t>出行</w:t>
            </w:r>
          </w:p>
          <w:p>
            <w:pPr>
              <w:jc w:val="center"/>
              <w:rPr>
                <w:rFonts w:ascii="仿宋" w:hAnsi="仿宋" w:eastAsia="仿宋" w:cs="新宋体"/>
                <w:bCs/>
                <w:sz w:val="24"/>
                <w:szCs w:val="24"/>
              </w:rPr>
            </w:pPr>
            <w:r>
              <w:rPr>
                <w:rFonts w:hint="eastAsia" w:ascii="仿宋" w:hAnsi="仿宋" w:eastAsia="仿宋" w:cs="新宋体"/>
                <w:bCs/>
                <w:sz w:val="24"/>
                <w:szCs w:val="24"/>
              </w:rPr>
              <w:t>记录</w:t>
            </w:r>
          </w:p>
          <w:p>
            <w:pPr>
              <w:jc w:val="center"/>
              <w:rPr>
                <w:rFonts w:ascii="仿宋" w:hAnsi="仿宋" w:eastAsia="仿宋" w:cs="新宋体"/>
                <w:bCs/>
                <w:sz w:val="24"/>
                <w:szCs w:val="24"/>
              </w:rPr>
            </w:pPr>
          </w:p>
        </w:tc>
        <w:tc>
          <w:tcPr>
            <w:tcW w:w="2093" w:type="dxa"/>
            <w:gridSpan w:val="2"/>
            <w:tcBorders>
              <w:bottom w:val="single" w:color="000000" w:sz="4" w:space="0"/>
            </w:tcBorders>
            <w:noWrap/>
            <w:vAlign w:val="center"/>
          </w:tcPr>
          <w:p>
            <w:pPr>
              <w:jc w:val="center"/>
              <w:rPr>
                <w:rFonts w:ascii="仿宋" w:hAnsi="仿宋" w:eastAsia="仿宋" w:cs="新宋体"/>
                <w:bCs/>
                <w:sz w:val="24"/>
                <w:szCs w:val="24"/>
              </w:rPr>
            </w:pPr>
            <w:r>
              <w:rPr>
                <w:rFonts w:hint="eastAsia" w:ascii="仿宋" w:hAnsi="仿宋" w:eastAsia="仿宋" w:cs="新宋体"/>
                <w:bCs/>
                <w:sz w:val="24"/>
                <w:szCs w:val="24"/>
              </w:rPr>
              <w:t>是否入住酒店</w:t>
            </w:r>
          </w:p>
          <w:p>
            <w:pPr>
              <w:jc w:val="center"/>
              <w:rPr>
                <w:rFonts w:ascii="仿宋" w:hAnsi="仿宋" w:eastAsia="仿宋" w:cs="新宋体"/>
                <w:bCs/>
                <w:sz w:val="24"/>
                <w:szCs w:val="24"/>
              </w:rPr>
            </w:pPr>
            <w:r>
              <w:rPr>
                <w:rFonts w:hint="eastAsia" w:ascii="仿宋" w:hAnsi="仿宋" w:eastAsia="仿宋" w:cs="新宋体"/>
                <w:bCs/>
                <w:sz w:val="24"/>
                <w:szCs w:val="24"/>
              </w:rPr>
              <w:t>或者宾馆</w:t>
            </w:r>
          </w:p>
        </w:tc>
        <w:tc>
          <w:tcPr>
            <w:tcW w:w="1788" w:type="dxa"/>
            <w:tcBorders>
              <w:bottom w:val="single" w:color="000000" w:sz="4" w:space="0"/>
            </w:tcBorders>
            <w:noWrap/>
            <w:vAlign w:val="center"/>
          </w:tcPr>
          <w:p>
            <w:pPr>
              <w:jc w:val="center"/>
              <w:rPr>
                <w:rFonts w:ascii="仿宋" w:hAnsi="仿宋" w:eastAsia="仿宋" w:cs="新宋体"/>
                <w:bCs/>
                <w:sz w:val="24"/>
                <w:szCs w:val="24"/>
              </w:rPr>
            </w:pPr>
            <w:r>
              <w:rPr>
                <w:rFonts w:hint="eastAsia" w:ascii="仿宋" w:hAnsi="仿宋" w:eastAsia="仿宋" w:cs="新宋体"/>
                <w:bCs/>
                <w:sz w:val="24"/>
                <w:szCs w:val="24"/>
              </w:rPr>
              <w:t>酒店或宾馆名称</w:t>
            </w:r>
          </w:p>
        </w:tc>
        <w:tc>
          <w:tcPr>
            <w:tcW w:w="4008" w:type="dxa"/>
            <w:gridSpan w:val="2"/>
            <w:tcBorders>
              <w:bottom w:val="single" w:color="000000" w:sz="4" w:space="0"/>
            </w:tcBorders>
            <w:noWrap/>
            <w:vAlign w:val="center"/>
          </w:tcPr>
          <w:p>
            <w:pPr>
              <w:jc w:val="center"/>
              <w:rPr>
                <w:rFonts w:ascii="仿宋" w:hAnsi="仿宋" w:eastAsia="仿宋" w:cs="新宋体"/>
                <w:bCs/>
                <w:sz w:val="24"/>
                <w:szCs w:val="24"/>
              </w:rPr>
            </w:pPr>
            <w:r>
              <w:rPr>
                <w:rFonts w:hint="eastAsia" w:ascii="仿宋" w:hAnsi="仿宋" w:eastAsia="仿宋" w:cs="新宋体"/>
                <w:bCs/>
                <w:sz w:val="24"/>
                <w:szCs w:val="24"/>
              </w:rPr>
              <w:t>出发时间及乘坐航班、车次（自驾）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jc w:val="center"/>
        </w:trPr>
        <w:tc>
          <w:tcPr>
            <w:tcW w:w="1009" w:type="dxa"/>
            <w:vMerge w:val="continue"/>
            <w:tcBorders>
              <w:bottom w:val="single" w:color="000000" w:sz="4" w:space="0"/>
            </w:tcBorders>
            <w:noWrap/>
            <w:vAlign w:val="center"/>
          </w:tcPr>
          <w:p>
            <w:pPr>
              <w:jc w:val="center"/>
              <w:rPr>
                <w:rFonts w:ascii="仿宋" w:hAnsi="仿宋" w:eastAsia="仿宋" w:cs="新宋体"/>
                <w:bCs/>
                <w:sz w:val="24"/>
                <w:szCs w:val="24"/>
              </w:rPr>
            </w:pPr>
          </w:p>
        </w:tc>
        <w:tc>
          <w:tcPr>
            <w:tcW w:w="2093" w:type="dxa"/>
            <w:gridSpan w:val="2"/>
            <w:tcBorders>
              <w:bottom w:val="single" w:color="000000" w:sz="4" w:space="0"/>
            </w:tcBorders>
            <w:noWrap/>
            <w:vAlign w:val="center"/>
          </w:tcPr>
          <w:p>
            <w:pPr>
              <w:jc w:val="center"/>
              <w:rPr>
                <w:rFonts w:ascii="仿宋" w:hAnsi="仿宋" w:eastAsia="仿宋" w:cs="新宋体"/>
                <w:bCs/>
                <w:sz w:val="24"/>
                <w:szCs w:val="24"/>
              </w:rPr>
            </w:pPr>
          </w:p>
          <w:p>
            <w:pPr>
              <w:jc w:val="center"/>
              <w:rPr>
                <w:rFonts w:ascii="仿宋" w:hAnsi="仿宋" w:eastAsia="仿宋" w:cs="新宋体"/>
                <w:bCs/>
                <w:sz w:val="24"/>
                <w:szCs w:val="24"/>
              </w:rPr>
            </w:pPr>
          </w:p>
        </w:tc>
        <w:tc>
          <w:tcPr>
            <w:tcW w:w="1788" w:type="dxa"/>
            <w:tcBorders>
              <w:bottom w:val="single" w:color="000000" w:sz="4" w:space="0"/>
            </w:tcBorders>
            <w:noWrap/>
            <w:vAlign w:val="center"/>
          </w:tcPr>
          <w:p>
            <w:pPr>
              <w:jc w:val="center"/>
              <w:rPr>
                <w:rFonts w:ascii="仿宋" w:hAnsi="仿宋" w:eastAsia="仿宋" w:cs="新宋体"/>
                <w:bCs/>
                <w:sz w:val="24"/>
                <w:szCs w:val="24"/>
              </w:rPr>
            </w:pPr>
          </w:p>
        </w:tc>
        <w:tc>
          <w:tcPr>
            <w:tcW w:w="4008" w:type="dxa"/>
            <w:gridSpan w:val="2"/>
            <w:tcBorders>
              <w:bottom w:val="single" w:color="000000" w:sz="4" w:space="0"/>
            </w:tcBorders>
            <w:noWrap/>
            <w:vAlign w:val="center"/>
          </w:tcPr>
          <w:p>
            <w:pPr>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8" w:hRule="atLeast"/>
          <w:jc w:val="center"/>
        </w:trPr>
        <w:tc>
          <w:tcPr>
            <w:tcW w:w="1009" w:type="dxa"/>
            <w:vMerge w:val="restart"/>
            <w:noWrap/>
            <w:vAlign w:val="center"/>
          </w:tcPr>
          <w:p>
            <w:pPr>
              <w:spacing w:line="320" w:lineRule="exact"/>
              <w:jc w:val="center"/>
              <w:rPr>
                <w:rFonts w:ascii="仿宋" w:hAnsi="仿宋" w:eastAsia="仿宋" w:cs="新宋体"/>
                <w:bCs/>
                <w:sz w:val="24"/>
                <w:szCs w:val="24"/>
              </w:rPr>
            </w:pPr>
            <w:r>
              <w:rPr>
                <w:rFonts w:hint="eastAsia" w:ascii="仿宋" w:hAnsi="仿宋" w:eastAsia="仿宋" w:cs="新宋体"/>
                <w:bCs/>
                <w:sz w:val="24"/>
                <w:szCs w:val="24"/>
              </w:rPr>
              <w:t>健</w:t>
            </w:r>
          </w:p>
          <w:p>
            <w:pPr>
              <w:spacing w:line="320" w:lineRule="exact"/>
              <w:jc w:val="center"/>
              <w:rPr>
                <w:rFonts w:ascii="仿宋" w:hAnsi="仿宋" w:eastAsia="仿宋" w:cs="新宋体"/>
                <w:bCs/>
                <w:sz w:val="24"/>
                <w:szCs w:val="24"/>
              </w:rPr>
            </w:pPr>
          </w:p>
          <w:p>
            <w:pPr>
              <w:spacing w:line="320" w:lineRule="exact"/>
              <w:jc w:val="center"/>
              <w:rPr>
                <w:rFonts w:ascii="仿宋" w:hAnsi="仿宋" w:eastAsia="仿宋" w:cs="新宋体"/>
                <w:bCs/>
                <w:sz w:val="24"/>
                <w:szCs w:val="24"/>
              </w:rPr>
            </w:pPr>
          </w:p>
          <w:p>
            <w:pPr>
              <w:spacing w:line="320" w:lineRule="exact"/>
              <w:jc w:val="center"/>
              <w:rPr>
                <w:rFonts w:ascii="仿宋" w:hAnsi="仿宋" w:eastAsia="仿宋" w:cs="新宋体"/>
                <w:bCs/>
                <w:sz w:val="24"/>
                <w:szCs w:val="24"/>
              </w:rPr>
            </w:pPr>
            <w:r>
              <w:rPr>
                <w:rFonts w:hint="eastAsia" w:ascii="仿宋" w:hAnsi="仿宋" w:eastAsia="仿宋" w:cs="新宋体"/>
                <w:bCs/>
                <w:sz w:val="24"/>
                <w:szCs w:val="24"/>
              </w:rPr>
              <w:t>康</w:t>
            </w:r>
          </w:p>
          <w:p>
            <w:pPr>
              <w:spacing w:line="320" w:lineRule="exact"/>
              <w:jc w:val="center"/>
              <w:rPr>
                <w:rFonts w:ascii="仿宋" w:hAnsi="仿宋" w:eastAsia="仿宋" w:cs="新宋体"/>
                <w:bCs/>
                <w:sz w:val="24"/>
                <w:szCs w:val="24"/>
              </w:rPr>
            </w:pPr>
          </w:p>
          <w:p>
            <w:pPr>
              <w:spacing w:line="320" w:lineRule="exact"/>
              <w:jc w:val="center"/>
              <w:rPr>
                <w:rFonts w:ascii="仿宋" w:hAnsi="仿宋" w:eastAsia="仿宋" w:cs="新宋体"/>
                <w:bCs/>
                <w:sz w:val="24"/>
                <w:szCs w:val="24"/>
              </w:rPr>
            </w:pPr>
          </w:p>
          <w:p>
            <w:pPr>
              <w:spacing w:line="320" w:lineRule="exact"/>
              <w:jc w:val="center"/>
              <w:rPr>
                <w:rFonts w:ascii="仿宋" w:hAnsi="仿宋" w:eastAsia="仿宋" w:cs="新宋体"/>
                <w:bCs/>
                <w:sz w:val="24"/>
                <w:szCs w:val="24"/>
              </w:rPr>
            </w:pPr>
            <w:r>
              <w:rPr>
                <w:rFonts w:hint="eastAsia" w:ascii="仿宋" w:hAnsi="仿宋" w:eastAsia="仿宋" w:cs="新宋体"/>
                <w:bCs/>
                <w:sz w:val="24"/>
                <w:szCs w:val="24"/>
              </w:rPr>
              <w:t>状</w:t>
            </w:r>
          </w:p>
          <w:p>
            <w:pPr>
              <w:spacing w:line="320" w:lineRule="exact"/>
              <w:jc w:val="center"/>
              <w:rPr>
                <w:rFonts w:ascii="仿宋" w:hAnsi="仿宋" w:eastAsia="仿宋" w:cs="新宋体"/>
                <w:bCs/>
                <w:sz w:val="24"/>
                <w:szCs w:val="24"/>
              </w:rPr>
            </w:pPr>
          </w:p>
          <w:p>
            <w:pPr>
              <w:spacing w:line="320" w:lineRule="exact"/>
              <w:jc w:val="center"/>
              <w:rPr>
                <w:rFonts w:ascii="仿宋" w:hAnsi="仿宋" w:eastAsia="仿宋" w:cs="新宋体"/>
                <w:bCs/>
                <w:sz w:val="24"/>
                <w:szCs w:val="24"/>
              </w:rPr>
            </w:pPr>
          </w:p>
          <w:p>
            <w:pPr>
              <w:spacing w:line="320" w:lineRule="exact"/>
              <w:jc w:val="center"/>
              <w:rPr>
                <w:rFonts w:ascii="仿宋" w:hAnsi="仿宋" w:eastAsia="仿宋" w:cs="新宋体"/>
                <w:bCs/>
                <w:sz w:val="24"/>
                <w:szCs w:val="24"/>
              </w:rPr>
            </w:pPr>
            <w:r>
              <w:rPr>
                <w:rFonts w:hint="eastAsia" w:ascii="仿宋" w:hAnsi="仿宋" w:eastAsia="仿宋" w:cs="新宋体"/>
                <w:bCs/>
                <w:sz w:val="24"/>
                <w:szCs w:val="24"/>
              </w:rPr>
              <w:t>况</w:t>
            </w:r>
          </w:p>
          <w:p>
            <w:pPr>
              <w:spacing w:line="320" w:lineRule="exact"/>
              <w:jc w:val="center"/>
              <w:rPr>
                <w:rFonts w:ascii="仿宋" w:hAnsi="仿宋" w:eastAsia="仿宋" w:cs="新宋体"/>
                <w:bCs/>
                <w:sz w:val="24"/>
                <w:szCs w:val="24"/>
              </w:rPr>
            </w:pPr>
          </w:p>
          <w:p>
            <w:pPr>
              <w:spacing w:line="320" w:lineRule="exact"/>
              <w:jc w:val="center"/>
              <w:rPr>
                <w:rFonts w:ascii="仿宋" w:hAnsi="仿宋" w:eastAsia="仿宋" w:cs="新宋体"/>
                <w:bCs/>
                <w:sz w:val="24"/>
                <w:szCs w:val="24"/>
              </w:rPr>
            </w:pPr>
          </w:p>
          <w:p>
            <w:pPr>
              <w:spacing w:line="320" w:lineRule="exact"/>
              <w:jc w:val="center"/>
              <w:rPr>
                <w:rFonts w:ascii="仿宋" w:hAnsi="仿宋" w:eastAsia="仿宋" w:cs="新宋体"/>
                <w:bCs/>
                <w:sz w:val="24"/>
                <w:szCs w:val="24"/>
              </w:rPr>
            </w:pPr>
            <w:r>
              <w:rPr>
                <w:rFonts w:hint="eastAsia" w:ascii="仿宋" w:hAnsi="仿宋" w:eastAsia="仿宋" w:cs="新宋体"/>
                <w:bCs/>
                <w:sz w:val="24"/>
                <w:szCs w:val="24"/>
              </w:rPr>
              <w:t>登</w:t>
            </w:r>
          </w:p>
          <w:p>
            <w:pPr>
              <w:spacing w:line="320" w:lineRule="exact"/>
              <w:jc w:val="center"/>
              <w:rPr>
                <w:rFonts w:ascii="仿宋" w:hAnsi="仿宋" w:eastAsia="仿宋" w:cs="新宋体"/>
                <w:bCs/>
                <w:sz w:val="24"/>
                <w:szCs w:val="24"/>
              </w:rPr>
            </w:pPr>
          </w:p>
          <w:p>
            <w:pPr>
              <w:spacing w:line="320" w:lineRule="exact"/>
              <w:jc w:val="center"/>
              <w:rPr>
                <w:rFonts w:ascii="仿宋" w:hAnsi="仿宋" w:eastAsia="仿宋" w:cs="新宋体"/>
                <w:bCs/>
                <w:sz w:val="24"/>
                <w:szCs w:val="24"/>
              </w:rPr>
            </w:pPr>
          </w:p>
          <w:p>
            <w:pPr>
              <w:spacing w:line="320" w:lineRule="exact"/>
              <w:jc w:val="center"/>
              <w:rPr>
                <w:rFonts w:ascii="仿宋" w:hAnsi="仿宋" w:eastAsia="仿宋" w:cs="新宋体"/>
                <w:bCs/>
                <w:sz w:val="24"/>
                <w:szCs w:val="24"/>
              </w:rPr>
            </w:pPr>
            <w:r>
              <w:rPr>
                <w:rFonts w:hint="eastAsia" w:ascii="仿宋" w:hAnsi="仿宋" w:eastAsia="仿宋" w:cs="新宋体"/>
                <w:bCs/>
                <w:sz w:val="24"/>
                <w:szCs w:val="24"/>
              </w:rPr>
              <w:t>记</w:t>
            </w:r>
          </w:p>
        </w:tc>
        <w:tc>
          <w:tcPr>
            <w:tcW w:w="883" w:type="dxa"/>
            <w:noWrap/>
            <w:vAlign w:val="center"/>
          </w:tcPr>
          <w:p>
            <w:pPr>
              <w:spacing w:line="320" w:lineRule="exact"/>
              <w:jc w:val="center"/>
              <w:rPr>
                <w:rFonts w:ascii="仿宋" w:hAnsi="仿宋" w:eastAsia="仿宋" w:cs="新宋体"/>
                <w:bCs/>
                <w:sz w:val="24"/>
                <w:szCs w:val="24"/>
              </w:rPr>
            </w:pPr>
            <w:r>
              <w:rPr>
                <w:rFonts w:hint="eastAsia" w:ascii="仿宋" w:hAnsi="仿宋" w:eastAsia="仿宋" w:cs="新宋体"/>
                <w:bCs/>
                <w:sz w:val="24"/>
                <w:szCs w:val="24"/>
              </w:rPr>
              <w:t>日期</w:t>
            </w:r>
          </w:p>
        </w:tc>
        <w:tc>
          <w:tcPr>
            <w:tcW w:w="1210" w:type="dxa"/>
            <w:noWrap/>
            <w:vAlign w:val="center"/>
          </w:tcPr>
          <w:p>
            <w:pPr>
              <w:spacing w:line="320" w:lineRule="exact"/>
              <w:jc w:val="center"/>
              <w:rPr>
                <w:rFonts w:ascii="仿宋" w:hAnsi="仿宋" w:eastAsia="仿宋" w:cs="新宋体"/>
                <w:bCs/>
                <w:sz w:val="24"/>
                <w:szCs w:val="24"/>
              </w:rPr>
            </w:pPr>
            <w:r>
              <w:rPr>
                <w:rFonts w:hint="eastAsia" w:ascii="仿宋" w:hAnsi="仿宋" w:eastAsia="仿宋" w:cs="新宋体"/>
                <w:bCs/>
                <w:sz w:val="24"/>
                <w:szCs w:val="24"/>
              </w:rPr>
              <w:t>当日体温</w:t>
            </w:r>
          </w:p>
        </w:tc>
        <w:tc>
          <w:tcPr>
            <w:tcW w:w="1788" w:type="dxa"/>
            <w:noWrap/>
            <w:vAlign w:val="center"/>
          </w:tcPr>
          <w:p>
            <w:pPr>
              <w:spacing w:line="320" w:lineRule="exact"/>
              <w:jc w:val="center"/>
              <w:rPr>
                <w:rFonts w:ascii="仿宋" w:hAnsi="仿宋" w:eastAsia="仿宋" w:cs="新宋体"/>
                <w:bCs/>
                <w:sz w:val="24"/>
                <w:szCs w:val="24"/>
              </w:rPr>
            </w:pPr>
            <w:r>
              <w:rPr>
                <w:rFonts w:hint="eastAsia" w:ascii="仿宋" w:hAnsi="仿宋" w:eastAsia="仿宋" w:cs="新宋体"/>
                <w:bCs/>
                <w:sz w:val="24"/>
                <w:szCs w:val="24"/>
              </w:rPr>
              <w:t>本人健康状况</w:t>
            </w:r>
          </w:p>
        </w:tc>
        <w:tc>
          <w:tcPr>
            <w:tcW w:w="1976" w:type="dxa"/>
            <w:noWrap/>
            <w:vAlign w:val="center"/>
          </w:tcPr>
          <w:p>
            <w:pPr>
              <w:spacing w:line="320" w:lineRule="exact"/>
              <w:jc w:val="center"/>
              <w:rPr>
                <w:rFonts w:ascii="仿宋" w:hAnsi="仿宋" w:eastAsia="仿宋" w:cs="新宋体"/>
                <w:bCs/>
                <w:sz w:val="24"/>
                <w:szCs w:val="24"/>
              </w:rPr>
            </w:pPr>
            <w:r>
              <w:rPr>
                <w:rFonts w:hint="eastAsia" w:ascii="仿宋" w:hAnsi="仿宋" w:eastAsia="仿宋" w:cs="新宋体"/>
                <w:bCs/>
                <w:sz w:val="24"/>
                <w:szCs w:val="24"/>
              </w:rPr>
              <w:t>同住人员健康状况</w:t>
            </w:r>
          </w:p>
        </w:tc>
        <w:tc>
          <w:tcPr>
            <w:tcW w:w="2032" w:type="dxa"/>
            <w:noWrap/>
            <w:vAlign w:val="center"/>
          </w:tcPr>
          <w:p>
            <w:pPr>
              <w:spacing w:line="320" w:lineRule="exact"/>
              <w:jc w:val="center"/>
              <w:rPr>
                <w:rFonts w:ascii="仿宋" w:hAnsi="仿宋" w:eastAsia="仿宋" w:cs="新宋体"/>
                <w:bCs/>
                <w:sz w:val="24"/>
                <w:szCs w:val="24"/>
              </w:rPr>
            </w:pPr>
            <w:r>
              <w:rPr>
                <w:rFonts w:hint="eastAsia" w:ascii="仿宋" w:hAnsi="仿宋" w:eastAsia="仿宋" w:cs="新宋体"/>
                <w:bCs/>
                <w:sz w:val="24"/>
                <w:szCs w:val="24"/>
              </w:rPr>
              <w:t>测温当日考生所在县（市、区）域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4.30</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5.1</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5.2</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5.3</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5.4</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5.5</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color w:val="000000"/>
                <w:sz w:val="24"/>
                <w:szCs w:val="24"/>
              </w:rPr>
            </w:pPr>
            <w:r>
              <w:rPr>
                <w:rFonts w:hint="eastAsia" w:ascii="仿宋" w:hAnsi="仿宋" w:eastAsia="仿宋" w:cs="仿宋"/>
                <w:sz w:val="24"/>
                <w:szCs w:val="24"/>
              </w:rPr>
              <w:t>5.6</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5.7</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5. 8</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5.9</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5.10</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5.11</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5"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5.12</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3" w:hRule="atLeast"/>
          <w:jc w:val="center"/>
        </w:trPr>
        <w:tc>
          <w:tcPr>
            <w:tcW w:w="1009" w:type="dxa"/>
            <w:vMerge w:val="continue"/>
            <w:noWrap/>
            <w:vAlign w:val="center"/>
          </w:tcPr>
          <w:p>
            <w:pPr>
              <w:spacing w:line="320" w:lineRule="exact"/>
              <w:jc w:val="center"/>
              <w:rPr>
                <w:rFonts w:ascii="仿宋" w:hAnsi="仿宋" w:eastAsia="仿宋" w:cs="新宋体"/>
                <w:bCs/>
                <w:sz w:val="24"/>
                <w:szCs w:val="24"/>
              </w:rPr>
            </w:pPr>
          </w:p>
        </w:tc>
        <w:tc>
          <w:tcPr>
            <w:tcW w:w="883" w:type="dxa"/>
            <w:noWrap/>
            <w:vAlign w:val="center"/>
          </w:tcPr>
          <w:p>
            <w:pPr>
              <w:spacing w:line="360" w:lineRule="exact"/>
              <w:jc w:val="center"/>
              <w:rPr>
                <w:rFonts w:ascii="仿宋" w:hAnsi="仿宋" w:eastAsia="仿宋" w:cs="仿宋"/>
                <w:bCs/>
                <w:sz w:val="24"/>
                <w:szCs w:val="24"/>
              </w:rPr>
            </w:pPr>
            <w:r>
              <w:rPr>
                <w:rFonts w:hint="eastAsia" w:ascii="仿宋" w:hAnsi="仿宋" w:eastAsia="仿宋" w:cs="仿宋"/>
                <w:sz w:val="24"/>
                <w:szCs w:val="24"/>
              </w:rPr>
              <w:t>5.13</w:t>
            </w:r>
          </w:p>
        </w:tc>
        <w:tc>
          <w:tcPr>
            <w:tcW w:w="1210" w:type="dxa"/>
            <w:noWrap/>
            <w:vAlign w:val="center"/>
          </w:tcPr>
          <w:p>
            <w:pPr>
              <w:spacing w:line="260" w:lineRule="exact"/>
              <w:jc w:val="center"/>
              <w:rPr>
                <w:rFonts w:ascii="仿宋" w:hAnsi="仿宋" w:eastAsia="仿宋" w:cs="新宋体"/>
                <w:bCs/>
                <w:sz w:val="24"/>
                <w:szCs w:val="24"/>
              </w:rPr>
            </w:pPr>
          </w:p>
        </w:tc>
        <w:tc>
          <w:tcPr>
            <w:tcW w:w="1788" w:type="dxa"/>
            <w:noWrap/>
            <w:vAlign w:val="center"/>
          </w:tcPr>
          <w:p>
            <w:pPr>
              <w:spacing w:line="260" w:lineRule="exact"/>
              <w:jc w:val="center"/>
              <w:rPr>
                <w:rFonts w:ascii="仿宋" w:hAnsi="仿宋" w:eastAsia="仿宋" w:cs="新宋体"/>
                <w:bCs/>
                <w:sz w:val="24"/>
                <w:szCs w:val="24"/>
              </w:rPr>
            </w:pPr>
          </w:p>
        </w:tc>
        <w:tc>
          <w:tcPr>
            <w:tcW w:w="1976" w:type="dxa"/>
            <w:noWrap/>
            <w:vAlign w:val="center"/>
          </w:tcPr>
          <w:p>
            <w:pPr>
              <w:spacing w:line="260" w:lineRule="exact"/>
              <w:jc w:val="center"/>
              <w:rPr>
                <w:rFonts w:ascii="仿宋" w:hAnsi="仿宋" w:eastAsia="仿宋" w:cs="新宋体"/>
                <w:bCs/>
                <w:sz w:val="24"/>
                <w:szCs w:val="24"/>
              </w:rPr>
            </w:pPr>
          </w:p>
        </w:tc>
        <w:tc>
          <w:tcPr>
            <w:tcW w:w="2032" w:type="dxa"/>
            <w:noWrap/>
            <w:vAlign w:val="center"/>
          </w:tcPr>
          <w:p>
            <w:pPr>
              <w:spacing w:line="260" w:lineRule="exact"/>
              <w:jc w:val="center"/>
              <w:rPr>
                <w:rFonts w:ascii="仿宋" w:hAnsi="仿宋" w:eastAsia="仿宋" w:cs="新宋体"/>
                <w:bCs/>
                <w:sz w:val="24"/>
                <w:szCs w:val="24"/>
              </w:rPr>
            </w:pPr>
          </w:p>
        </w:tc>
      </w:tr>
    </w:tbl>
    <w:p>
      <w:pPr>
        <w:widowControl/>
        <w:jc w:val="left"/>
        <w:rPr>
          <w:rFonts w:ascii="仿宋" w:hAnsi="仿宋" w:eastAsia="仿宋" w:cs="新宋体"/>
          <w:bCs/>
          <w:sz w:val="24"/>
          <w:szCs w:val="24"/>
        </w:rPr>
      </w:pPr>
      <w:r>
        <w:rPr>
          <w:rFonts w:hint="eastAsia" w:ascii="仿宋" w:hAnsi="仿宋" w:eastAsia="仿宋" w:cs="新宋体"/>
          <w:bCs/>
          <w:sz w:val="24"/>
          <w:szCs w:val="24"/>
        </w:rPr>
        <w:t>【备注】按照疫情防控要求，考生必须如实填写本人参加考试前14天内每日体温监测情况、本人及同住人员身体健康状况及测温当日所在县（市、区）。第一单元进入考场后将此表交给监考老师。</w:t>
      </w:r>
      <w:r>
        <w:rPr>
          <w:rFonts w:hint="eastAsia" w:ascii="仿宋" w:hAnsi="仿宋" w:eastAsia="仿宋" w:cs="仿宋"/>
          <w:color w:val="333333"/>
          <w:kern w:val="0"/>
          <w:sz w:val="24"/>
          <w:szCs w:val="24"/>
        </w:rPr>
        <w:t>健康码、行程码颜色不是绿色，行程码带*号、体温超过37.3</w:t>
      </w:r>
      <w:r>
        <w:rPr>
          <w:rFonts w:hint="eastAsia" w:ascii="宋体" w:hAnsi="宋体" w:eastAsia="宋体" w:cs="宋体"/>
          <w:color w:val="333333"/>
          <w:kern w:val="0"/>
          <w:sz w:val="24"/>
          <w:szCs w:val="24"/>
        </w:rPr>
        <w:t>℃</w:t>
      </w:r>
      <w:r>
        <w:rPr>
          <w:rFonts w:hint="eastAsia" w:ascii="仿宋" w:hAnsi="仿宋" w:eastAsia="仿宋" w:cs="仿宋"/>
          <w:color w:val="333333"/>
          <w:kern w:val="0"/>
          <w:sz w:val="24"/>
          <w:szCs w:val="24"/>
        </w:rPr>
        <w:t>、有发热、乏力、咳嗽、呼吸困难、腹泻等病状时，身体健康状况填写“异常”。</w:t>
      </w:r>
    </w:p>
    <w:p>
      <w:pPr>
        <w:ind w:firstLine="480" w:firstLineChars="200"/>
        <w:rPr>
          <w:rFonts w:ascii="仿宋" w:hAnsi="仿宋" w:eastAsia="仿宋" w:cs="新宋体"/>
          <w:bCs/>
          <w:sz w:val="24"/>
          <w:szCs w:val="24"/>
        </w:rPr>
      </w:pPr>
      <w:r>
        <w:rPr>
          <w:rFonts w:hint="eastAsia" w:ascii="仿宋" w:hAnsi="仿宋" w:eastAsia="仿宋" w:cs="新宋体"/>
          <w:bCs/>
          <w:sz w:val="24"/>
          <w:szCs w:val="24"/>
        </w:rPr>
        <w:t>本人承诺所填内容属实，若有不符，愿承担相应后果。</w:t>
      </w:r>
    </w:p>
    <w:p>
      <w:pPr>
        <w:spacing w:line="300" w:lineRule="exact"/>
        <w:ind w:firstLine="480" w:firstLineChars="200"/>
        <w:rPr>
          <w:rFonts w:ascii="仿宋" w:hAnsi="仿宋" w:eastAsia="仿宋" w:cs="新宋体"/>
          <w:bCs/>
          <w:sz w:val="24"/>
          <w:szCs w:val="24"/>
        </w:rPr>
      </w:pPr>
    </w:p>
    <w:p>
      <w:pPr>
        <w:rPr>
          <w:rFonts w:ascii="仿宋" w:hAnsi="仿宋" w:eastAsia="仿宋" w:cs="仿宋"/>
          <w:color w:val="333333"/>
          <w:kern w:val="0"/>
          <w:szCs w:val="21"/>
        </w:rPr>
      </w:pPr>
      <w:r>
        <w:rPr>
          <w:rFonts w:hint="eastAsia" w:ascii="仿宋" w:hAnsi="仿宋" w:eastAsia="仿宋" w:cs="新宋体"/>
          <w:bCs/>
          <w:sz w:val="28"/>
          <w:szCs w:val="28"/>
        </w:rPr>
        <w:t xml:space="preserve">考生签字：     </w:t>
      </w:r>
      <w:r>
        <w:rPr>
          <w:rFonts w:hint="eastAsia" w:ascii="仿宋" w:hAnsi="仿宋" w:eastAsia="仿宋" w:cs="新宋体"/>
          <w:bCs/>
          <w:sz w:val="28"/>
          <w:szCs w:val="28"/>
          <w:lang w:val="en-US" w:eastAsia="zh-CN"/>
        </w:rPr>
        <w:t xml:space="preserve">            </w:t>
      </w:r>
      <w:r>
        <w:rPr>
          <w:rFonts w:hint="eastAsia" w:ascii="仿宋" w:hAnsi="仿宋" w:eastAsia="仿宋" w:cs="新宋体"/>
          <w:bCs/>
          <w:sz w:val="28"/>
          <w:szCs w:val="28"/>
        </w:rPr>
        <w:t xml:space="preserve"> 联系电话：</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yMDk1YzM0Mzg2MTA4NTA4YzFlZDQyNWZjYjI4OWQifQ=="/>
  </w:docVars>
  <w:rsids>
    <w:rsidRoot w:val="00693692"/>
    <w:rsid w:val="00002037"/>
    <w:rsid w:val="000155DC"/>
    <w:rsid w:val="00020B93"/>
    <w:rsid w:val="00022FCD"/>
    <w:rsid w:val="00026FAC"/>
    <w:rsid w:val="0003557B"/>
    <w:rsid w:val="0003785A"/>
    <w:rsid w:val="0004431F"/>
    <w:rsid w:val="00051391"/>
    <w:rsid w:val="00055932"/>
    <w:rsid w:val="00071528"/>
    <w:rsid w:val="00086633"/>
    <w:rsid w:val="00093647"/>
    <w:rsid w:val="00093654"/>
    <w:rsid w:val="000B035E"/>
    <w:rsid w:val="000B0655"/>
    <w:rsid w:val="000C48A4"/>
    <w:rsid w:val="000D41F4"/>
    <w:rsid w:val="000D5E81"/>
    <w:rsid w:val="000F15ED"/>
    <w:rsid w:val="000F361A"/>
    <w:rsid w:val="001005F1"/>
    <w:rsid w:val="00113C10"/>
    <w:rsid w:val="001321B0"/>
    <w:rsid w:val="00136C1E"/>
    <w:rsid w:val="00142C12"/>
    <w:rsid w:val="00147562"/>
    <w:rsid w:val="001479A4"/>
    <w:rsid w:val="00152609"/>
    <w:rsid w:val="001530EA"/>
    <w:rsid w:val="00153535"/>
    <w:rsid w:val="00163E03"/>
    <w:rsid w:val="00165E50"/>
    <w:rsid w:val="00171DEF"/>
    <w:rsid w:val="00172CD0"/>
    <w:rsid w:val="001754E9"/>
    <w:rsid w:val="00187008"/>
    <w:rsid w:val="001A465E"/>
    <w:rsid w:val="001B15A5"/>
    <w:rsid w:val="001B70C2"/>
    <w:rsid w:val="001C32AD"/>
    <w:rsid w:val="001D0833"/>
    <w:rsid w:val="001F2DCA"/>
    <w:rsid w:val="001F39CC"/>
    <w:rsid w:val="001F6847"/>
    <w:rsid w:val="001F76C6"/>
    <w:rsid w:val="00201C6B"/>
    <w:rsid w:val="00240A60"/>
    <w:rsid w:val="002421CF"/>
    <w:rsid w:val="002568EF"/>
    <w:rsid w:val="00256BB5"/>
    <w:rsid w:val="00262F56"/>
    <w:rsid w:val="00274134"/>
    <w:rsid w:val="00295524"/>
    <w:rsid w:val="002A5284"/>
    <w:rsid w:val="002B0BFD"/>
    <w:rsid w:val="002B16E3"/>
    <w:rsid w:val="002C207B"/>
    <w:rsid w:val="002C303C"/>
    <w:rsid w:val="002C4206"/>
    <w:rsid w:val="002D3FEF"/>
    <w:rsid w:val="002F00A5"/>
    <w:rsid w:val="0030211E"/>
    <w:rsid w:val="00340D4A"/>
    <w:rsid w:val="00341968"/>
    <w:rsid w:val="00375EF7"/>
    <w:rsid w:val="00383659"/>
    <w:rsid w:val="0038679A"/>
    <w:rsid w:val="003869A8"/>
    <w:rsid w:val="00394F80"/>
    <w:rsid w:val="003A3C1F"/>
    <w:rsid w:val="003B025A"/>
    <w:rsid w:val="003B17DD"/>
    <w:rsid w:val="003B460E"/>
    <w:rsid w:val="003B4805"/>
    <w:rsid w:val="003C4066"/>
    <w:rsid w:val="003D3303"/>
    <w:rsid w:val="003D56C5"/>
    <w:rsid w:val="003E70F8"/>
    <w:rsid w:val="003F3172"/>
    <w:rsid w:val="004237B9"/>
    <w:rsid w:val="00434848"/>
    <w:rsid w:val="00453685"/>
    <w:rsid w:val="0045425D"/>
    <w:rsid w:val="00460F9F"/>
    <w:rsid w:val="004614AF"/>
    <w:rsid w:val="0046216A"/>
    <w:rsid w:val="0046275D"/>
    <w:rsid w:val="00473CEA"/>
    <w:rsid w:val="004814BD"/>
    <w:rsid w:val="00486ED0"/>
    <w:rsid w:val="004A0966"/>
    <w:rsid w:val="004A0AE9"/>
    <w:rsid w:val="004B66C9"/>
    <w:rsid w:val="004D4493"/>
    <w:rsid w:val="004D621E"/>
    <w:rsid w:val="004E6BA7"/>
    <w:rsid w:val="004F5596"/>
    <w:rsid w:val="00506D86"/>
    <w:rsid w:val="0051417C"/>
    <w:rsid w:val="0053645E"/>
    <w:rsid w:val="00557264"/>
    <w:rsid w:val="00575A20"/>
    <w:rsid w:val="00587A43"/>
    <w:rsid w:val="00597098"/>
    <w:rsid w:val="005B6594"/>
    <w:rsid w:val="005C659D"/>
    <w:rsid w:val="005D1A4E"/>
    <w:rsid w:val="005D2FB0"/>
    <w:rsid w:val="005E78D9"/>
    <w:rsid w:val="005F7271"/>
    <w:rsid w:val="0060150E"/>
    <w:rsid w:val="00602E75"/>
    <w:rsid w:val="006035FC"/>
    <w:rsid w:val="00610502"/>
    <w:rsid w:val="00616A9E"/>
    <w:rsid w:val="006252A4"/>
    <w:rsid w:val="00633042"/>
    <w:rsid w:val="0065223F"/>
    <w:rsid w:val="00674832"/>
    <w:rsid w:val="00693692"/>
    <w:rsid w:val="0069508F"/>
    <w:rsid w:val="006A46D9"/>
    <w:rsid w:val="006A58FE"/>
    <w:rsid w:val="006B06FD"/>
    <w:rsid w:val="006B767F"/>
    <w:rsid w:val="006C2D1C"/>
    <w:rsid w:val="006C7D91"/>
    <w:rsid w:val="006D0DFE"/>
    <w:rsid w:val="006D32A7"/>
    <w:rsid w:val="006D3385"/>
    <w:rsid w:val="006D3999"/>
    <w:rsid w:val="006E36BE"/>
    <w:rsid w:val="006F1221"/>
    <w:rsid w:val="006F64FA"/>
    <w:rsid w:val="006F7FDA"/>
    <w:rsid w:val="00706E8C"/>
    <w:rsid w:val="00714E6F"/>
    <w:rsid w:val="00715C03"/>
    <w:rsid w:val="007301A5"/>
    <w:rsid w:val="007470B4"/>
    <w:rsid w:val="00753219"/>
    <w:rsid w:val="00754EBC"/>
    <w:rsid w:val="0076197A"/>
    <w:rsid w:val="007719FE"/>
    <w:rsid w:val="00780ACC"/>
    <w:rsid w:val="007837C4"/>
    <w:rsid w:val="0079606A"/>
    <w:rsid w:val="007A7B3F"/>
    <w:rsid w:val="007C3D5F"/>
    <w:rsid w:val="007D0E82"/>
    <w:rsid w:val="007D5DD9"/>
    <w:rsid w:val="007D782A"/>
    <w:rsid w:val="007E0819"/>
    <w:rsid w:val="007E7BA2"/>
    <w:rsid w:val="007F67B2"/>
    <w:rsid w:val="00802EDF"/>
    <w:rsid w:val="00804258"/>
    <w:rsid w:val="00811ACF"/>
    <w:rsid w:val="008157A6"/>
    <w:rsid w:val="0082640E"/>
    <w:rsid w:val="00830EEE"/>
    <w:rsid w:val="00834C81"/>
    <w:rsid w:val="00840974"/>
    <w:rsid w:val="00845373"/>
    <w:rsid w:val="008472AC"/>
    <w:rsid w:val="008523FB"/>
    <w:rsid w:val="00855919"/>
    <w:rsid w:val="00863C2B"/>
    <w:rsid w:val="008705B9"/>
    <w:rsid w:val="00880F85"/>
    <w:rsid w:val="00885766"/>
    <w:rsid w:val="008872A1"/>
    <w:rsid w:val="00895038"/>
    <w:rsid w:val="00897807"/>
    <w:rsid w:val="008A6455"/>
    <w:rsid w:val="008A6F81"/>
    <w:rsid w:val="008B0155"/>
    <w:rsid w:val="008C1740"/>
    <w:rsid w:val="008C581F"/>
    <w:rsid w:val="008C73CB"/>
    <w:rsid w:val="008D6D7B"/>
    <w:rsid w:val="008E1AE5"/>
    <w:rsid w:val="008E7B9E"/>
    <w:rsid w:val="008F0B3A"/>
    <w:rsid w:val="008F6DDD"/>
    <w:rsid w:val="00903E35"/>
    <w:rsid w:val="009043F6"/>
    <w:rsid w:val="00904D71"/>
    <w:rsid w:val="00917652"/>
    <w:rsid w:val="00945AC9"/>
    <w:rsid w:val="00946D65"/>
    <w:rsid w:val="00952F73"/>
    <w:rsid w:val="009545D6"/>
    <w:rsid w:val="009566D6"/>
    <w:rsid w:val="009617E7"/>
    <w:rsid w:val="0097392F"/>
    <w:rsid w:val="0098279C"/>
    <w:rsid w:val="00993C45"/>
    <w:rsid w:val="00994A3F"/>
    <w:rsid w:val="009A06FB"/>
    <w:rsid w:val="009A265B"/>
    <w:rsid w:val="009A552C"/>
    <w:rsid w:val="009B393D"/>
    <w:rsid w:val="009B3FF6"/>
    <w:rsid w:val="009B60D9"/>
    <w:rsid w:val="009C27A1"/>
    <w:rsid w:val="009C5A13"/>
    <w:rsid w:val="009D7D41"/>
    <w:rsid w:val="009F0CC6"/>
    <w:rsid w:val="009F5941"/>
    <w:rsid w:val="009F607E"/>
    <w:rsid w:val="00A04E6C"/>
    <w:rsid w:val="00A113B6"/>
    <w:rsid w:val="00A16847"/>
    <w:rsid w:val="00A219DD"/>
    <w:rsid w:val="00A22D7B"/>
    <w:rsid w:val="00A354F9"/>
    <w:rsid w:val="00A46843"/>
    <w:rsid w:val="00A522A3"/>
    <w:rsid w:val="00A522E8"/>
    <w:rsid w:val="00A57A5E"/>
    <w:rsid w:val="00A627E0"/>
    <w:rsid w:val="00A62C97"/>
    <w:rsid w:val="00A63ED5"/>
    <w:rsid w:val="00A74BFF"/>
    <w:rsid w:val="00A80107"/>
    <w:rsid w:val="00A8150E"/>
    <w:rsid w:val="00A86CF7"/>
    <w:rsid w:val="00A87B77"/>
    <w:rsid w:val="00A95FC8"/>
    <w:rsid w:val="00A9730F"/>
    <w:rsid w:val="00A97689"/>
    <w:rsid w:val="00AA3633"/>
    <w:rsid w:val="00AC311C"/>
    <w:rsid w:val="00AD3C31"/>
    <w:rsid w:val="00AD651F"/>
    <w:rsid w:val="00AF0DE3"/>
    <w:rsid w:val="00AF2760"/>
    <w:rsid w:val="00AF4272"/>
    <w:rsid w:val="00AF4B9C"/>
    <w:rsid w:val="00AF687D"/>
    <w:rsid w:val="00B012D0"/>
    <w:rsid w:val="00B1242D"/>
    <w:rsid w:val="00B207CD"/>
    <w:rsid w:val="00B24A65"/>
    <w:rsid w:val="00B254E0"/>
    <w:rsid w:val="00B27F6A"/>
    <w:rsid w:val="00B30ADD"/>
    <w:rsid w:val="00B40C64"/>
    <w:rsid w:val="00B56EB2"/>
    <w:rsid w:val="00B77100"/>
    <w:rsid w:val="00B77188"/>
    <w:rsid w:val="00B807C0"/>
    <w:rsid w:val="00B90AF3"/>
    <w:rsid w:val="00BA6F82"/>
    <w:rsid w:val="00BB4C90"/>
    <w:rsid w:val="00BB5045"/>
    <w:rsid w:val="00BB6881"/>
    <w:rsid w:val="00BC2DE3"/>
    <w:rsid w:val="00BC5265"/>
    <w:rsid w:val="00BC5ED8"/>
    <w:rsid w:val="00BE1B99"/>
    <w:rsid w:val="00BE2412"/>
    <w:rsid w:val="00C0376A"/>
    <w:rsid w:val="00C11759"/>
    <w:rsid w:val="00C21920"/>
    <w:rsid w:val="00C22D41"/>
    <w:rsid w:val="00C23D3E"/>
    <w:rsid w:val="00C243B3"/>
    <w:rsid w:val="00C3388D"/>
    <w:rsid w:val="00C5352C"/>
    <w:rsid w:val="00C57F82"/>
    <w:rsid w:val="00C601F2"/>
    <w:rsid w:val="00C65180"/>
    <w:rsid w:val="00C65F30"/>
    <w:rsid w:val="00C67E4A"/>
    <w:rsid w:val="00C763AA"/>
    <w:rsid w:val="00CA0DDB"/>
    <w:rsid w:val="00CB2214"/>
    <w:rsid w:val="00CB6B7C"/>
    <w:rsid w:val="00CD555E"/>
    <w:rsid w:val="00CE0E79"/>
    <w:rsid w:val="00CF5B94"/>
    <w:rsid w:val="00D10BFB"/>
    <w:rsid w:val="00D11F1C"/>
    <w:rsid w:val="00D25002"/>
    <w:rsid w:val="00D25E2D"/>
    <w:rsid w:val="00D32BD6"/>
    <w:rsid w:val="00D40E70"/>
    <w:rsid w:val="00D41C42"/>
    <w:rsid w:val="00D51AD8"/>
    <w:rsid w:val="00D56B05"/>
    <w:rsid w:val="00D66415"/>
    <w:rsid w:val="00D703EA"/>
    <w:rsid w:val="00D70E4C"/>
    <w:rsid w:val="00D71C01"/>
    <w:rsid w:val="00D7252A"/>
    <w:rsid w:val="00D72ED4"/>
    <w:rsid w:val="00D74739"/>
    <w:rsid w:val="00D752DB"/>
    <w:rsid w:val="00D82473"/>
    <w:rsid w:val="00D855A4"/>
    <w:rsid w:val="00D905CE"/>
    <w:rsid w:val="00D95932"/>
    <w:rsid w:val="00D964E3"/>
    <w:rsid w:val="00D96EB8"/>
    <w:rsid w:val="00DA2C34"/>
    <w:rsid w:val="00DA6546"/>
    <w:rsid w:val="00DB1F12"/>
    <w:rsid w:val="00DB7DBE"/>
    <w:rsid w:val="00DD71A0"/>
    <w:rsid w:val="00DE1147"/>
    <w:rsid w:val="00DE1570"/>
    <w:rsid w:val="00DF3256"/>
    <w:rsid w:val="00DF4532"/>
    <w:rsid w:val="00DF6EF1"/>
    <w:rsid w:val="00DF7936"/>
    <w:rsid w:val="00E00087"/>
    <w:rsid w:val="00E12452"/>
    <w:rsid w:val="00E15E83"/>
    <w:rsid w:val="00E23F78"/>
    <w:rsid w:val="00E26C27"/>
    <w:rsid w:val="00E438B5"/>
    <w:rsid w:val="00E4466E"/>
    <w:rsid w:val="00E469DE"/>
    <w:rsid w:val="00E55B9E"/>
    <w:rsid w:val="00E57A55"/>
    <w:rsid w:val="00E6494B"/>
    <w:rsid w:val="00E65CCD"/>
    <w:rsid w:val="00E70F48"/>
    <w:rsid w:val="00E76A2C"/>
    <w:rsid w:val="00E84E52"/>
    <w:rsid w:val="00E8671C"/>
    <w:rsid w:val="00E963D0"/>
    <w:rsid w:val="00E973C5"/>
    <w:rsid w:val="00EA1D92"/>
    <w:rsid w:val="00EA1D9B"/>
    <w:rsid w:val="00EA61B8"/>
    <w:rsid w:val="00EA7280"/>
    <w:rsid w:val="00EC50D3"/>
    <w:rsid w:val="00EC6DAD"/>
    <w:rsid w:val="00ED19CB"/>
    <w:rsid w:val="00ED453C"/>
    <w:rsid w:val="00ED73DF"/>
    <w:rsid w:val="00ED796E"/>
    <w:rsid w:val="00EF120A"/>
    <w:rsid w:val="00F230E6"/>
    <w:rsid w:val="00F308D6"/>
    <w:rsid w:val="00F41D3E"/>
    <w:rsid w:val="00F4227B"/>
    <w:rsid w:val="00F44BC7"/>
    <w:rsid w:val="00F451F9"/>
    <w:rsid w:val="00F509BF"/>
    <w:rsid w:val="00F51274"/>
    <w:rsid w:val="00F53E45"/>
    <w:rsid w:val="00F5677A"/>
    <w:rsid w:val="00F65933"/>
    <w:rsid w:val="00F65DF7"/>
    <w:rsid w:val="00F718CC"/>
    <w:rsid w:val="00F74355"/>
    <w:rsid w:val="00F8019C"/>
    <w:rsid w:val="00F80272"/>
    <w:rsid w:val="00F8042F"/>
    <w:rsid w:val="00F81ECD"/>
    <w:rsid w:val="00F82212"/>
    <w:rsid w:val="00F85C2E"/>
    <w:rsid w:val="00F86C0C"/>
    <w:rsid w:val="00FA04B3"/>
    <w:rsid w:val="00FA2FCF"/>
    <w:rsid w:val="00FA37CC"/>
    <w:rsid w:val="00FA765A"/>
    <w:rsid w:val="00FC0C0E"/>
    <w:rsid w:val="00FD0044"/>
    <w:rsid w:val="00FD2C77"/>
    <w:rsid w:val="00FE246B"/>
    <w:rsid w:val="00FE60EF"/>
    <w:rsid w:val="00FF7F9E"/>
    <w:rsid w:val="05583657"/>
    <w:rsid w:val="0E4D48F0"/>
    <w:rsid w:val="1C0E2142"/>
    <w:rsid w:val="1CD24374"/>
    <w:rsid w:val="1FA923EE"/>
    <w:rsid w:val="22B4690B"/>
    <w:rsid w:val="25387E2E"/>
    <w:rsid w:val="29512EEA"/>
    <w:rsid w:val="29D22ED3"/>
    <w:rsid w:val="29F32E8B"/>
    <w:rsid w:val="2C1B1B52"/>
    <w:rsid w:val="2F8D0537"/>
    <w:rsid w:val="33926516"/>
    <w:rsid w:val="4AB84BE4"/>
    <w:rsid w:val="4FCE5671"/>
    <w:rsid w:val="567702EC"/>
    <w:rsid w:val="5D331782"/>
    <w:rsid w:val="5F1D3FEE"/>
    <w:rsid w:val="5FF51A81"/>
    <w:rsid w:val="65004DBE"/>
    <w:rsid w:val="6C1F24E6"/>
    <w:rsid w:val="759E09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semiHidden/>
    <w:unhideWhenUsed/>
    <w:qFormat/>
    <w:uiPriority w:val="99"/>
    <w:rPr>
      <w:color w:val="0000FF"/>
      <w:u w:val="single"/>
    </w:rPr>
  </w:style>
  <w:style w:type="paragraph" w:styleId="11">
    <w:name w:val="List Paragraph"/>
    <w:basedOn w:val="1"/>
    <w:qFormat/>
    <w:uiPriority w:val="34"/>
    <w:pPr>
      <w:ind w:firstLine="420" w:firstLineChars="200"/>
    </w:pPr>
  </w:style>
  <w:style w:type="character" w:customStyle="1" w:styleId="12">
    <w:name w:val="页眉 Char"/>
    <w:basedOn w:val="9"/>
    <w:link w:val="5"/>
    <w:qFormat/>
    <w:uiPriority w:val="99"/>
    <w:rPr>
      <w:sz w:val="18"/>
      <w:szCs w:val="18"/>
    </w:rPr>
  </w:style>
  <w:style w:type="character" w:customStyle="1" w:styleId="13">
    <w:name w:val="页脚 Char"/>
    <w:basedOn w:val="9"/>
    <w:link w:val="4"/>
    <w:qFormat/>
    <w:uiPriority w:val="99"/>
    <w:rPr>
      <w:sz w:val="18"/>
      <w:szCs w:val="18"/>
    </w:rPr>
  </w:style>
  <w:style w:type="character" w:customStyle="1" w:styleId="14">
    <w:name w:val="批注框文本 Char"/>
    <w:basedOn w:val="9"/>
    <w:link w:val="3"/>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CEF8E-5BBA-4046-AC70-218043F465F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2303</Words>
  <Characters>2425</Characters>
  <Lines>18</Lines>
  <Paragraphs>5</Paragraphs>
  <TotalTime>28</TotalTime>
  <ScaleCrop>false</ScaleCrop>
  <LinksUpToDate>false</LinksUpToDate>
  <CharactersWithSpaces>2497</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2022-04-25T06:27:00Z</dcterms:created>
  <dc:creator>吕强</dc:creator>
  <cp:lastModifiedBy>Administrator</cp:lastModifiedBy>
  <cp:lastPrinted>2020-07-02T00:56:00Z</cp:lastPrinted>
  <dcterms:modified xsi:type="dcterms:W3CDTF">2022-05-07T05:42:11Z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eyJoZGlkIjoiYWMyMDk1YzM0Mzg2MTA4NTA4YzFlZDQyNWZjYjI4OWQifQ==</vt:lpwstr>
  </property>
  <property fmtid="{D5CDD505-2E9C-101B-9397-08002B2CF9AE}" pid="3" name="KSOProductBuildVer">
    <vt:lpwstr>2052-11.1.0.11636</vt:lpwstr>
  </property>
  <property fmtid="{D5CDD505-2E9C-101B-9397-08002B2CF9AE}" pid="4" name="ICV">
    <vt:lpwstr>0C99F16EFD6A4C648078050942772107</vt:lpwstr>
  </property>
</Properties>
</file>