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tbl>
      <w:tblPr>
        <w:tblStyle w:val="3"/>
        <w:tblW w:w="0" w:type="auto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1470"/>
        <w:gridCol w:w="2040"/>
        <w:gridCol w:w="5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660" w:lineRule="exact"/>
              <w:jc w:val="center"/>
              <w:textAlignment w:val="baseline"/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  <w:t>贵州省自学考试可携带不带存储功能计算器课程一览表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283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320" w:firstLineChars="1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320" w:firstLineChars="1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课程代码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1920" w:firstLineChars="6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课程名称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00009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政治经济学(财经类)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00041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基础会计学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00055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企业会计学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00065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国民经济统计概论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00067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财务管理学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00070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政府与事业单位会计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00078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银行会计学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00134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农业统计学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00144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企业管理概论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00146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中国税制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00149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国际贸易理论与实务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00150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金融理论与实务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00155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中级财务会计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00156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成本会计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00157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管理会计(一)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00158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资产评估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00159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高级财务会计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00160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审计学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00161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财务报表分析(一)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00420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物理(工)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00452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教育统计与测量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00915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电子商务与现代物流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01757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药物分析（三）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01761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药剂学（二）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01850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建筑施工技术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02051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物理化学（二）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02175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分析化学（一）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02185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机械设计基础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02187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电工与电子技术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02194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工程经济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02195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数控技术及应用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02197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概率论与数理统计(二)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02202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传感器与检测技术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02230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机械制造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02240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机械工程控制基础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02245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机电一体化系统设计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02375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运筹学基础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02387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工程测量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02389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建筑材料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02396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混凝土及砌体结构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02404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工程地质及土力学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02439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结构力学(二)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02440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混凝土结构设计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02442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钢结构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02447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建筑经济与企业管理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02448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建筑结构试验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02911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无机化学（三）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03029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药剂学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03031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药物分析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03033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生物药剂及药物动力学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03049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数理统计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03347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流体力学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03940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工程造价原理与编制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03942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工程造价案例分析(一)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04183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概率论与数理统计(经管类)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04184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线性代数(经管类)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05204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铁路财务管理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05294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税务筹划理论与实务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05394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建筑物理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06214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西方财务管理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06606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工程力学(三)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08119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管理会计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08263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工程经济学与项目融资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567" w:hRule="exac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09064</w:t>
            </w:r>
          </w:p>
        </w:tc>
        <w:tc>
          <w:tcPr>
            <w:tcW w:w="5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建筑材料及检测技术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A4677"/>
    <w:rsid w:val="382A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line="0" w:lineRule="atLeast"/>
      <w:jc w:val="center"/>
    </w:pPr>
    <w:rPr>
      <w:rFonts w:ascii="Arial" w:hAnsi="Arial" w:eastAsia="黑体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2022-06-01T07:32:00Z</dcterms:created>
  <dc:creator>Pluto＇</dc:creator>
  <cp:lastModifiedBy>Pluto＇</cp:lastModifiedBy>
  <dcterms:modified xsi:type="dcterms:W3CDTF">2022-06-01T07:32:53Z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