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2022年河南省退役大学生士兵专升本</w:t>
      </w:r>
    </w:p>
    <w:p>
      <w:pPr>
        <w:jc w:val="center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（生理学、病理解剖学类别）综合考查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医学检验技术专业联合</w:t>
      </w:r>
      <w:r>
        <w:rPr>
          <w:rFonts w:ascii="Times New Roman" w:hAnsi="Times New Roman" w:cs="Times New Roman"/>
          <w:b/>
          <w:sz w:val="36"/>
          <w:szCs w:val="36"/>
        </w:rPr>
        <w:t>考查</w:t>
      </w:r>
      <w:r>
        <w:rPr>
          <w:rFonts w:hint="eastAsia" w:ascii="Times New Roman" w:hAnsi="Times New Roman" w:cs="Times New Roman"/>
          <w:b/>
          <w:sz w:val="36"/>
          <w:szCs w:val="36"/>
        </w:rPr>
        <w:t>工作方案</w:t>
      </w:r>
    </w:p>
    <w:p>
      <w:pPr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保证2022年河南省退役大学生士兵专升本（生理学、病理解剖学类别）综合考查医学检验技术专业综合考查顺利完成，按照《2022年河南省退役大学生士兵专升本（生理学、病理解剖学类别）综合考查选拔方案》、《新乡医学院关于成立2022年河南省退役大学生士兵专升本（生理学、病理解剖学类别）综合考查联合组的通知》要求，制定本工作安排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一、考查时间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2022年7月11日08:00-12:00，考查具体时间、流程详见附件。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二、考查地点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新乡医学院北校区科技楼四楼医学检验学院。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三、考查对象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符合我省2022年普通专升本报名条件，且完成志愿填报，报考本科专业为医学检验技术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四、考查内容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面试和技能操作。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五、考查方式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面试和技能操作均以线下方式进行，每名考生考查时间为20分钟；同时准备好线上考查各项准备。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六、分数计算</w:t>
      </w:r>
    </w:p>
    <w:p>
      <w:pPr>
        <w:ind w:firstLine="600" w:firstLineChars="200"/>
        <w:rPr>
          <w:rFonts w:cs="Times New Roman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总成绩=面试成绩*0.3+技能操作成绩*0.7，总成绩保留小数点后一位。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七、疫情防控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1. 考查对象在出入考点和考场时须全程佩戴口罩，不佩戴口罩的考生不得进入考点。工作人员要求暂时摘下口罩以核实考生身份时，考生应予以配合。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 低风险地区考生入新时应严格按照新乡市疫情防控指挥部要求，落实疫情防控有关政策，持48小时核酸检测阴性结果入校。关注“放新办”微信公众号获取最新疫情防控要求并做好入(返)新登记。</w:t>
      </w:r>
    </w:p>
    <w:p>
      <w:pPr>
        <w:ind w:firstLine="600" w:firstLineChars="200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3.中高风险地区考生应根据考试安排提前2天联系新乡医学院招生与就业处提前报备说明情况，并按要求参加各专业组线上考核工作。</w:t>
      </w:r>
    </w:p>
    <w:p>
      <w:pPr>
        <w:ind w:left="1124" w:hanging="1205" w:hangingChars="40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附件：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2022年河南省退役大学生士兵专升本（生理学、病理解剖学类别）综合考查医学检验技术专业考查时间及流程。 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 </w:t>
      </w:r>
    </w:p>
    <w:p>
      <w:pPr>
        <w:rPr>
          <w:rFonts w:hint="eastAsia"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>
      <w:pPr>
        <w:ind w:left="1124" w:hanging="1200" w:hangingChars="4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医学检验技术专业联合考查小组</w:t>
      </w:r>
    </w:p>
    <w:p>
      <w:pPr>
        <w:ind w:left="1124" w:hanging="1200" w:hangingChars="4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2022年7月6日</w:t>
      </w:r>
    </w:p>
    <w:p/>
    <w:p/>
    <w:p>
      <w:pPr>
        <w:adjustRightInd w:val="0"/>
        <w:snapToGrid w:val="0"/>
        <w:jc w:val="both"/>
        <w:rPr>
          <w:rFonts w:ascii="黑体" w:hAnsi="黑体" w:eastAsia="黑体" w:cs="Helvetica"/>
          <w:kern w:val="0"/>
          <w:sz w:val="28"/>
        </w:rPr>
      </w:pPr>
      <w:r>
        <w:rPr>
          <w:rFonts w:hint="eastAsia" w:ascii="黑体" w:hAnsi="黑体" w:eastAsia="黑体" w:cs="Helvetica"/>
          <w:kern w:val="0"/>
          <w:sz w:val="28"/>
        </w:rPr>
        <w:t>附件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hAnsi="inherit" w:eastAsia="方正小标宋简体" w:cs="Helvetica"/>
          <w:kern w:val="0"/>
          <w:sz w:val="32"/>
          <w:szCs w:val="44"/>
        </w:rPr>
      </w:pPr>
      <w:r>
        <w:rPr>
          <w:rFonts w:ascii="方正小标宋简体" w:hAnsi="inherit" w:eastAsia="方正小标宋简体" w:cs="Helvetica"/>
          <w:kern w:val="0"/>
          <w:sz w:val="32"/>
          <w:szCs w:val="44"/>
        </w:rPr>
        <w:t>医学检验技术专业考查</w:t>
      </w:r>
      <w:r>
        <w:rPr>
          <w:rFonts w:hint="eastAsia" w:ascii="方正小标宋简体" w:hAnsi="inherit" w:eastAsia="方正小标宋简体" w:cs="Helvetica"/>
          <w:kern w:val="0"/>
          <w:sz w:val="32"/>
          <w:szCs w:val="44"/>
        </w:rPr>
        <w:t>时间</w:t>
      </w:r>
      <w:r>
        <w:rPr>
          <w:rFonts w:ascii="方正小标宋简体" w:hAnsi="inherit" w:eastAsia="方正小标宋简体" w:cs="Helvetica"/>
          <w:kern w:val="0"/>
          <w:sz w:val="32"/>
          <w:szCs w:val="44"/>
        </w:rPr>
        <w:t>及流程</w:t>
      </w:r>
    </w:p>
    <w:tbl>
      <w:tblPr>
        <w:tblStyle w:val="4"/>
        <w:tblpPr w:leftFromText="180" w:rightFromText="180" w:vertAnchor="text" w:horzAnchor="page" w:tblpXSpec="center" w:tblpY="300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15"/>
        <w:gridCol w:w="1438"/>
        <w:gridCol w:w="341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7月10日17：30-18：00，考查地点：新乡医学院医学检验学院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时间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内容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人员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具体事项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17:30-18:00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现场考查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考组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查看考查场地，了解考查流程。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新乡医学院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rPr>
          <w:rFonts w:hint="eastAsia" w:ascii="方正小标宋简体" w:hAnsi="inherit" w:eastAsia="方正小标宋简体" w:cs="Helvetica"/>
          <w:kern w:val="0"/>
          <w:sz w:val="32"/>
          <w:szCs w:val="44"/>
        </w:rPr>
      </w:pPr>
    </w:p>
    <w:tbl>
      <w:tblPr>
        <w:tblStyle w:val="4"/>
        <w:tblpPr w:leftFromText="180" w:rightFromText="180" w:vertAnchor="text" w:horzAnchor="page" w:tblpXSpec="center" w:tblpY="300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330"/>
        <w:gridCol w:w="1820"/>
        <w:gridCol w:w="29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考查时间：7月11日08：00-12：00，考查地点：新乡医学院医学检验学院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时间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内容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人员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具体事项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07:50-08:10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进入考点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保卫处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检查身份证、退伍证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新乡医学院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金穗大道校门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08:10-08:30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检录，确定考查顺序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再次核对身份信息、由后勤小组引导至第一候考室；抽签或准考证号确定考查顺序</w:t>
            </w:r>
          </w:p>
        </w:tc>
        <w:tc>
          <w:tcPr>
            <w:tcW w:w="17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医学检验学院实验教学中心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第一候考室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08:30-08:40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参观考场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熟悉考场和考查流程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08:40-11:20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面试小组、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裁判小组、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面试、技能操作考查。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实验教学中心</w:t>
            </w:r>
          </w:p>
        </w:tc>
      </w:tr>
    </w:tbl>
    <w:p>
      <w:pPr>
        <w:framePr w:hSpace="180" w:wrap="around" w:vAnchor="text" w:hAnchor="page" w:x="1467" w:y="300"/>
        <w:suppressOverlap/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考查流程：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候考室→面试考场（每次进入1名考生，用时5分钟）→第二候考室→第一技能操作考场（每次进入2名考生，用时4分钟）→第二技能操作考场（每次进入2名考生，用时8分钟）→离开考查区域，由工作人员引领至指定区域取回个人物品后自行离开（或在指定区域等候考查全部结束离开新乡医学院），根据上级要求而定。</w:t>
      </w:r>
    </w:p>
    <w:p>
      <w:pP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cs="Times New Roman"/>
          <w:color w:val="000000"/>
          <w:sz w:val="28"/>
          <w:szCs w:val="32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59A34E74"/>
    <w:rsid w:val="56727B40"/>
    <w:rsid w:val="59A34E74"/>
    <w:rsid w:val="6FB37C7F"/>
    <w:rsid w:val="7E0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1168</Words>
  <Characters>1279</Characters>
  <Lines>0</Lines>
  <Paragraphs>0</Paragraphs>
  <TotalTime>0</TotalTime>
  <ScaleCrop>false</ScaleCrop>
  <LinksUpToDate>false</LinksUpToDate>
  <CharactersWithSpaces>1287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2022-07-07T11:43:00Z</dcterms:created>
  <dc:creator>WPS_1602487582</dc:creator>
  <cp:lastModifiedBy>Administrator</cp:lastModifiedBy>
  <dcterms:modified xsi:type="dcterms:W3CDTF">2022-07-12T02:19:50Z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5943DCD40AE84F0B9330A3C02454F895</vt:lpwstr>
  </property>
</Properties>
</file>