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eastAsia="仿宋_GB2312"/>
          <w:sz w:val="32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0"/>
          <w:lang w:val="en-US" w:eastAsia="zh-CN"/>
        </w:rPr>
        <w:t>附件四</w:t>
      </w:r>
    </w:p>
    <w:p>
      <w:pPr>
        <w:jc w:val="center"/>
        <w:rPr>
          <w:rFonts w:hint="eastAsia" w:ascii="方正小标宋" w:eastAsia="方正小标宋"/>
          <w:b/>
          <w:bCs/>
          <w:sz w:val="40"/>
          <w:szCs w:val="40"/>
        </w:rPr>
      </w:pPr>
      <w:r>
        <w:rPr>
          <w:rFonts w:hint="eastAsia" w:ascii="方正小标宋" w:eastAsia="方正小标宋"/>
          <w:b/>
          <w:bCs/>
          <w:sz w:val="40"/>
          <w:szCs w:val="40"/>
        </w:rPr>
        <w:t>2022年河南省退役大学生士兵专升本</w:t>
      </w:r>
    </w:p>
    <w:p>
      <w:pPr>
        <w:jc w:val="center"/>
        <w:rPr>
          <w:rFonts w:ascii="方正小标宋" w:eastAsia="方正小标宋"/>
          <w:b/>
          <w:bCs/>
          <w:sz w:val="40"/>
          <w:szCs w:val="40"/>
        </w:rPr>
      </w:pPr>
      <w:r>
        <w:rPr>
          <w:rFonts w:hint="eastAsia" w:ascii="方正小标宋" w:eastAsia="方正小标宋"/>
          <w:b/>
          <w:bCs/>
          <w:sz w:val="40"/>
          <w:szCs w:val="40"/>
        </w:rPr>
        <w:t>综合考查口腔医学</w:t>
      </w:r>
      <w:r>
        <w:rPr>
          <w:rFonts w:hint="eastAsia" w:ascii="方正小标宋" w:eastAsia="方正小标宋"/>
          <w:b/>
          <w:bCs/>
          <w:sz w:val="40"/>
          <w:szCs w:val="40"/>
          <w:lang w:eastAsia="zh-CN"/>
        </w:rPr>
        <w:t>专业</w:t>
      </w:r>
      <w:r>
        <w:rPr>
          <w:rFonts w:hint="eastAsia" w:ascii="方正小标宋" w:eastAsia="方正小标宋"/>
          <w:b/>
          <w:bCs/>
          <w:sz w:val="40"/>
          <w:szCs w:val="40"/>
        </w:rPr>
        <w:t>组方案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0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为贯彻落实教育部、中央军委国防动员《关于做好2020年大学生征兵工作的通知》精神，扎实做好我省退役大学生士兵免试专升本招生工作，按照《河南省教育厅 河南省退役军人事务厅关于做好2022年普通高等学校专升本考试招生工作的通知》（教学[2022]85号）和《河南省教育厅办公室关于召开2022年河南省退役大学生士兵专升本综合考查工作部署会的通知》（教学函[2022]360号）文件精神和有关工作安排。现将口腔医学专业组综合考查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一、指导原则</w:t>
      </w:r>
    </w:p>
    <w:p>
      <w:pPr>
        <w:pStyle w:val="6"/>
        <w:numPr>
          <w:ilvl w:val="0"/>
          <w:numId w:val="0"/>
        </w:numPr>
        <w:ind w:left="640" w:leftChars="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本次专升本退役大学生士兵招生工作，严格执行上级文</w:t>
      </w:r>
    </w:p>
    <w:p>
      <w:pPr>
        <w:pStyle w:val="6"/>
        <w:numPr>
          <w:ilvl w:val="0"/>
          <w:numId w:val="0"/>
        </w:numPr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件规定，按照“公平竞争，公正选拔，公开程序”的原则进行。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二、考查对象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600" w:firstLineChars="200"/>
        <w:textAlignment w:val="auto"/>
        <w:rPr>
          <w:rFonts w:hint="default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符合我省2022年普通专升本报名条件，且完成志愿填报，报考本科专业为口腔医学</w:t>
      </w:r>
      <w:r>
        <w:rPr>
          <w:rFonts w:hint="default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的退役大学生士兵。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三、考查形式和内容</w:t>
      </w:r>
    </w:p>
    <w:p>
      <w:pPr>
        <w:pStyle w:val="6"/>
        <w:numPr>
          <w:ilvl w:val="0"/>
          <w:numId w:val="0"/>
        </w:numPr>
        <w:ind w:left="0" w:leftChars="0" w:firstLine="639" w:firstLineChars="213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（一）口腔医学专业考查形式分为面试*0.3+技能操作成绩*0.7，总成绩保留小数点后一位，每站考试有2名考官同时打分，取平均分作为考生最终成绩。</w:t>
      </w:r>
    </w:p>
    <w:p>
      <w:pPr>
        <w:pStyle w:val="6"/>
        <w:numPr>
          <w:ilvl w:val="0"/>
          <w:numId w:val="0"/>
        </w:numPr>
        <w:ind w:left="0" w:leftChars="0" w:firstLine="639" w:firstLineChars="213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（二）口腔医学专业组考查设置3个考站，每位考生均需完成3个考站所有的项目。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四、考查流程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1-10号考试顺序为：面试+第一站</w:t>
      </w:r>
      <w:r>
        <w:rPr>
          <w:rFonts w:hint="default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→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第二站</w:t>
      </w:r>
      <w:r>
        <w:rPr>
          <w:rFonts w:hint="default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→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第三站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11-19号考试顺序为：第二站</w:t>
      </w:r>
      <w:r>
        <w:rPr>
          <w:rFonts w:hint="default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→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第三站</w:t>
      </w:r>
      <w:r>
        <w:rPr>
          <w:rFonts w:hint="default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→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面试+第一站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20-29号考试顺序为：第三站</w:t>
      </w:r>
      <w:r>
        <w:rPr>
          <w:rFonts w:hint="default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→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面试+第一站</w:t>
      </w:r>
      <w:r>
        <w:rPr>
          <w:rFonts w:hint="default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→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第二站</w:t>
      </w:r>
    </w:p>
    <w:p>
      <w:pPr>
        <w:pStyle w:val="2"/>
        <w:ind w:firstLine="64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第一站和第三站考试时间5分钟，设置1个平行组，第二站考试时间10分钟，设置2个平行组，各站同时完成考试。</w:t>
      </w:r>
    </w:p>
    <w:p>
      <w:pPr>
        <w:pStyle w:val="2"/>
        <w:ind w:firstLine="640"/>
        <w:rPr>
          <w:rFonts w:hint="default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中高风险地区考生在线上按考站顺序口述完成以上考试。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五、考查时间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2022年7月11日上午8:00正式开始，要求所有考生提前1小时入场进行资格审核，保持1米以上间距，主动扫场所码，出示健康码和行程码（须为绿码），接受体温监测（须低于37.3℃）,配合证件核验安检等工作，8:00考生仍未到场者视为放弃考试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考试期间，考生未经许可不得离开考场。一旦离场视为放弃考试。考生不得要求考官或者监考员解释试题，如遇问题，可举手询问，参加考试须使用普通话。考生在考场内需保持安静，不得交谈，不准吸烟。考站考试结束，考生不得将考试材料带出考站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考试须诚信考试，严守考试纪律，不得作弊或为作弊者提供方便。对违纪违规考生，将依据相关法律法规进行处理，涉嫌违法的移交司法机关处理。</w:t>
      </w:r>
    </w:p>
    <w:p>
      <w:pPr>
        <w:pStyle w:val="6"/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六、考查地点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河南省新乡市华兰大道东段599号，新乡医学院第三附属医院口腔医学楼，一楼进行签到、资格审查，资格审查通过后四楼候考、考试，考后封闭室位于七楼会议室，待上午全部考生考试全部结束后统一离场。</w:t>
      </w:r>
    </w:p>
    <w:p>
      <w:pPr>
        <w:ind w:firstLine="600" w:firstLineChars="200"/>
        <w:jc w:val="left"/>
        <w:rPr>
          <w:rFonts w:hint="default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候考室：403第四教室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面试+第一站：409口腔内科教研室</w:t>
      </w:r>
    </w:p>
    <w:p>
      <w:pPr>
        <w:ind w:firstLine="600" w:firstLineChars="200"/>
        <w:jc w:val="left"/>
        <w:rPr>
          <w:rFonts w:hint="default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第二站第一组：402绘图室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第二站第二组：405仿头模第二实验室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第三站：410口腔正畸教研室</w:t>
      </w:r>
    </w:p>
    <w:p>
      <w:pPr>
        <w:ind w:firstLine="600" w:firstLineChars="200"/>
        <w:jc w:val="left"/>
        <w:rPr>
          <w:rFonts w:hint="default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考后封闭室：7楼会议室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 xml:space="preserve">                    </w:t>
      </w:r>
    </w:p>
    <w:p>
      <w:pPr>
        <w:ind w:firstLine="600" w:firstLineChars="200"/>
        <w:jc w:val="righ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 xml:space="preserve">                 口腔医学专业联合考查小组</w:t>
      </w:r>
    </w:p>
    <w:p>
      <w:pPr>
        <w:ind w:firstLine="600" w:firstLineChars="200"/>
        <w:jc w:val="right"/>
        <w:rPr>
          <w:rFonts w:hint="eastAsia"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2022年7月5日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MTA5OGVjZWNlNDhlMTUwODI3M2ZmMWEzYmU3OTgifQ=="/>
  </w:docVars>
  <w:rsids>
    <w:rsidRoot w:val="0B746A1C"/>
    <w:rsid w:val="0B746A1C"/>
    <w:rsid w:val="6AE676D2"/>
    <w:rsid w:val="6FB3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1072</Words>
  <Characters>1149</Characters>
  <Lines>0</Lines>
  <Paragraphs>0</Paragraphs>
  <TotalTime>0</TotalTime>
  <ScaleCrop>false</ScaleCrop>
  <LinksUpToDate>false</LinksUpToDate>
  <CharactersWithSpaces>1187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2022-07-08T02:57:00Z</dcterms:created>
  <dc:creator>WPS_1602487582</dc:creator>
  <cp:lastModifiedBy>Administrator</cp:lastModifiedBy>
  <dcterms:modified xsi:type="dcterms:W3CDTF">2022-07-12T02:20:05Z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3873DC870B33476CA27956E37E6D1FD9</vt:lpwstr>
  </property>
</Properties>
</file>